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0176" w14:textId="08D08585" w:rsidR="007F1725" w:rsidRPr="00A57195" w:rsidRDefault="008C6485" w:rsidP="007F1725">
      <w:pPr>
        <w:pStyle w:val="Heading1"/>
        <w:spacing w:line="240" w:lineRule="auto"/>
      </w:pPr>
      <w:bookmarkStart w:id="0" w:name="_Toc409431318"/>
      <w:bookmarkStart w:id="1" w:name="_Toc409520949"/>
      <w:r>
        <w:t>1.</w:t>
      </w:r>
      <w:r w:rsidR="007F1725">
        <w:rPr>
          <w:noProof/>
        </w:rPr>
        <w:drawing>
          <wp:inline distT="0" distB="0" distL="0" distR="0" wp14:anchorId="71B142F5" wp14:editId="4A675E71">
            <wp:extent cx="5791202" cy="2135505"/>
            <wp:effectExtent l="0" t="0" r="0" b="0"/>
            <wp:docPr id="7727513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91202" cy="2135505"/>
                    </a:xfrm>
                    <a:prstGeom prst="rect">
                      <a:avLst/>
                    </a:prstGeom>
                  </pic:spPr>
                </pic:pic>
              </a:graphicData>
            </a:graphic>
          </wp:inline>
        </w:drawing>
      </w:r>
      <w:bookmarkEnd w:id="0"/>
      <w:bookmarkEnd w:id="1"/>
    </w:p>
    <w:p w14:paraId="097F1887" w14:textId="6829FEB7" w:rsidR="007F1725" w:rsidRPr="00A57195" w:rsidRDefault="007F1725" w:rsidP="007F1725">
      <w:pPr>
        <w:pStyle w:val="Heading1"/>
        <w:spacing w:line="240" w:lineRule="auto"/>
      </w:pPr>
    </w:p>
    <w:p w14:paraId="3B74BC9A" w14:textId="248FE7AA" w:rsidR="007F1725" w:rsidRPr="00A57195" w:rsidRDefault="2E0F3FFA" w:rsidP="2E0F3FFA">
      <w:pPr>
        <w:pStyle w:val="Heading1"/>
        <w:spacing w:line="240" w:lineRule="auto"/>
        <w:jc w:val="center"/>
      </w:pPr>
      <w:r>
        <w:t>Policy on GOOD GOVERNANCE</w:t>
      </w:r>
    </w:p>
    <w:p w14:paraId="7F76ED01" w14:textId="27E3ADBE" w:rsidR="2E0F3FFA" w:rsidRDefault="2E0F3FFA" w:rsidP="2E0F3FFA">
      <w:pPr>
        <w:rPr>
          <w:b/>
          <w:bCs/>
        </w:rPr>
      </w:pPr>
    </w:p>
    <w:p w14:paraId="291AD3F7" w14:textId="2D4CA99D" w:rsidR="2E0F3FFA" w:rsidRDefault="2E0F3FFA" w:rsidP="2E0F3FFA">
      <w:pPr>
        <w:rPr>
          <w:b/>
          <w:bCs/>
        </w:rPr>
      </w:pPr>
    </w:p>
    <w:p w14:paraId="12E6018D" w14:textId="02DE84FA" w:rsidR="2E0F3FFA" w:rsidRDefault="2E0F3FFA" w:rsidP="2E0F3FFA">
      <w:pPr>
        <w:rPr>
          <w:b/>
          <w:bCs/>
        </w:rPr>
      </w:pPr>
    </w:p>
    <w:p w14:paraId="00536114" w14:textId="21ED1A97" w:rsidR="2E0F3FFA" w:rsidRDefault="2E0F3FFA" w:rsidP="4A675E71">
      <w:pPr>
        <w:rPr>
          <w:b/>
          <w:bCs/>
        </w:rPr>
      </w:pPr>
    </w:p>
    <w:p w14:paraId="3153B69E" w14:textId="5AC2AE5E" w:rsidR="2E0F3FFA" w:rsidRDefault="2E0F3FFA" w:rsidP="2E0F3FFA">
      <w:pPr>
        <w:rPr>
          <w:b/>
          <w:bCs/>
        </w:rPr>
      </w:pPr>
    </w:p>
    <w:p w14:paraId="5C9EAB6A" w14:textId="7F134E5D" w:rsidR="2E0F3FFA" w:rsidRDefault="2E0F3FFA" w:rsidP="2E0F3FFA">
      <w:r w:rsidRPr="2E0F3FFA">
        <w:rPr>
          <w:rFonts w:ascii="Calibri" w:eastAsia="Calibri" w:hAnsi="Calibri" w:cs="Calibri"/>
          <w:color w:val="000000" w:themeColor="text1"/>
        </w:rPr>
        <w:t xml:space="preserve">Document Details  </w:t>
      </w:r>
    </w:p>
    <w:p w14:paraId="54C769EE" w14:textId="7A4D434C" w:rsidR="2E0F3FFA" w:rsidRDefault="2E0F3FFA" w:rsidP="2E0F3FFA">
      <w:r w:rsidRPr="2E0F3FFA">
        <w:rPr>
          <w:rFonts w:ascii="Calibri" w:eastAsia="Calibri" w:hAnsi="Calibri" w:cs="Calibri"/>
          <w:color w:val="000000" w:themeColor="text1"/>
        </w:rPr>
        <w:t xml:space="preserve"> </w:t>
      </w:r>
    </w:p>
    <w:p w14:paraId="283193FC" w14:textId="760077F7" w:rsidR="2E0F3FFA" w:rsidRDefault="2E0F3FFA" w:rsidP="2E0F3FFA">
      <w:r w:rsidRPr="2E0F3FFA">
        <w:rPr>
          <w:rFonts w:ascii="Calibri" w:eastAsia="Calibri" w:hAnsi="Calibri" w:cs="Calibri"/>
          <w:color w:val="000000" w:themeColor="text1"/>
        </w:rPr>
        <w:t xml:space="preserve">Version 2 </w:t>
      </w:r>
    </w:p>
    <w:p w14:paraId="2A6599C4" w14:textId="65202F7C" w:rsidR="2E0F3FFA" w:rsidRDefault="2E0F3FFA" w:rsidP="2E0F3FFA">
      <w:r w:rsidRPr="2E0F3FFA">
        <w:rPr>
          <w:rFonts w:ascii="Calibri" w:eastAsia="Calibri" w:hAnsi="Calibri" w:cs="Calibri"/>
          <w:color w:val="000000" w:themeColor="text1"/>
        </w:rPr>
        <w:t xml:space="preserve"> </w:t>
      </w:r>
    </w:p>
    <w:p w14:paraId="1FD61DBD" w14:textId="51AF3619" w:rsidR="2E0F3FFA" w:rsidRDefault="2E0F3FFA" w:rsidP="2E0F3FFA">
      <w:r>
        <w:rPr>
          <w:noProof/>
        </w:rPr>
        <w:drawing>
          <wp:inline distT="0" distB="0" distL="0" distR="0" wp14:anchorId="46319366" wp14:editId="6743829A">
            <wp:extent cx="342900" cy="342900"/>
            <wp:effectExtent l="0" t="0" r="0" b="0"/>
            <wp:docPr id="1302687923" name="picture" descr="F,{3a4f6084-191a-466f-9ff1-d5c708cd2a59}{220},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2E0F3FFA">
        <w:rPr>
          <w:rFonts w:ascii="Calibri" w:eastAsia="Calibri" w:hAnsi="Calibri" w:cs="Calibri"/>
          <w:color w:val="000000" w:themeColor="text1"/>
        </w:rPr>
        <w:t xml:space="preserve">Date Issued October 2018     </w:t>
      </w:r>
    </w:p>
    <w:p w14:paraId="443F5972" w14:textId="22B4D40B" w:rsidR="2E0F3FFA" w:rsidRDefault="2E0F3FFA" w:rsidP="2E0F3FFA">
      <w:r w:rsidRPr="6AE6C7D7">
        <w:rPr>
          <w:rFonts w:ascii="Calibri" w:eastAsia="Calibri" w:hAnsi="Calibri" w:cs="Calibri"/>
          <w:color w:val="000000" w:themeColor="text1"/>
        </w:rPr>
        <w:t xml:space="preserve"> SIGNED                                           </w:t>
      </w:r>
      <w:proofErr w:type="gramStart"/>
      <w:r w:rsidRPr="6AE6C7D7">
        <w:rPr>
          <w:rFonts w:ascii="Calibri" w:eastAsia="Calibri" w:hAnsi="Calibri" w:cs="Calibri"/>
          <w:color w:val="000000" w:themeColor="text1"/>
        </w:rPr>
        <w:t xml:space="preserve">Date  </w:t>
      </w:r>
      <w:r w:rsidR="30E0D5B5" w:rsidRPr="6AE6C7D7">
        <w:rPr>
          <w:rFonts w:ascii="Calibri" w:eastAsia="Calibri" w:hAnsi="Calibri" w:cs="Calibri"/>
          <w:color w:val="000000" w:themeColor="text1"/>
        </w:rPr>
        <w:t>0</w:t>
      </w:r>
      <w:r w:rsidR="4AE34FE0" w:rsidRPr="6AE6C7D7">
        <w:rPr>
          <w:rFonts w:ascii="Calibri" w:eastAsia="Calibri" w:hAnsi="Calibri" w:cs="Calibri"/>
          <w:color w:val="000000" w:themeColor="text1"/>
        </w:rPr>
        <w:t>1</w:t>
      </w:r>
      <w:proofErr w:type="gramEnd"/>
      <w:r w:rsidR="30E0D5B5" w:rsidRPr="6AE6C7D7">
        <w:rPr>
          <w:rFonts w:ascii="Calibri" w:eastAsia="Calibri" w:hAnsi="Calibri" w:cs="Calibri"/>
          <w:color w:val="000000" w:themeColor="text1"/>
        </w:rPr>
        <w:t>/0</w:t>
      </w:r>
      <w:r w:rsidR="355483FD" w:rsidRPr="6AE6C7D7">
        <w:rPr>
          <w:rFonts w:ascii="Calibri" w:eastAsia="Calibri" w:hAnsi="Calibri" w:cs="Calibri"/>
          <w:color w:val="000000" w:themeColor="text1"/>
        </w:rPr>
        <w:t>2</w:t>
      </w:r>
      <w:r w:rsidR="30E0D5B5" w:rsidRPr="6AE6C7D7">
        <w:rPr>
          <w:rFonts w:ascii="Calibri" w:eastAsia="Calibri" w:hAnsi="Calibri" w:cs="Calibri"/>
          <w:color w:val="000000" w:themeColor="text1"/>
        </w:rPr>
        <w:t>/202</w:t>
      </w:r>
      <w:r w:rsidR="573FAD35" w:rsidRPr="6AE6C7D7">
        <w:rPr>
          <w:rFonts w:ascii="Calibri" w:eastAsia="Calibri" w:hAnsi="Calibri" w:cs="Calibri"/>
          <w:color w:val="000000" w:themeColor="text1"/>
        </w:rPr>
        <w:t>2</w:t>
      </w:r>
    </w:p>
    <w:p w14:paraId="38D08EDB" w14:textId="318C3D58" w:rsidR="2E0F3FFA" w:rsidRDefault="2E0F3FFA" w:rsidP="2E0F3FFA">
      <w:r w:rsidRPr="2E0F3FFA">
        <w:rPr>
          <w:rFonts w:ascii="Calibri" w:eastAsia="Calibri" w:hAnsi="Calibri" w:cs="Calibri"/>
          <w:color w:val="000000" w:themeColor="text1"/>
        </w:rPr>
        <w:t xml:space="preserve"> </w:t>
      </w:r>
    </w:p>
    <w:p w14:paraId="3DEAB71F" w14:textId="4CF1930E" w:rsidR="2E0F3FFA" w:rsidRDefault="2E0F3FFA" w:rsidP="2E0F3FFA">
      <w:r w:rsidRPr="6AE6C7D7">
        <w:rPr>
          <w:rFonts w:ascii="Calibri" w:eastAsia="Calibri" w:hAnsi="Calibri" w:cs="Calibri"/>
          <w:color w:val="000000" w:themeColor="text1"/>
        </w:rPr>
        <w:t xml:space="preserve">Scheduled Review </w:t>
      </w:r>
      <w:r w:rsidR="0EECA47E" w:rsidRPr="6AE6C7D7">
        <w:rPr>
          <w:rFonts w:ascii="Calibri" w:eastAsia="Calibri" w:hAnsi="Calibri" w:cs="Calibri"/>
          <w:color w:val="000000" w:themeColor="text1"/>
        </w:rPr>
        <w:t xml:space="preserve">February </w:t>
      </w:r>
      <w:r w:rsidRPr="6AE6C7D7">
        <w:rPr>
          <w:rFonts w:ascii="Calibri" w:eastAsia="Calibri" w:hAnsi="Calibri" w:cs="Calibri"/>
          <w:color w:val="000000" w:themeColor="text1"/>
        </w:rPr>
        <w:t>20</w:t>
      </w:r>
      <w:r w:rsidR="008F4F7B" w:rsidRPr="6AE6C7D7">
        <w:rPr>
          <w:rFonts w:ascii="Calibri" w:eastAsia="Calibri" w:hAnsi="Calibri" w:cs="Calibri"/>
          <w:color w:val="000000" w:themeColor="text1"/>
        </w:rPr>
        <w:t>2</w:t>
      </w:r>
      <w:r w:rsidR="642570C6" w:rsidRPr="6AE6C7D7">
        <w:rPr>
          <w:rFonts w:ascii="Calibri" w:eastAsia="Calibri" w:hAnsi="Calibri" w:cs="Calibri"/>
          <w:color w:val="000000" w:themeColor="text1"/>
        </w:rPr>
        <w:t>3</w:t>
      </w:r>
    </w:p>
    <w:p w14:paraId="43A10CA1" w14:textId="072CD0B9" w:rsidR="2E0F3FFA" w:rsidRDefault="2E0F3FFA" w:rsidP="2E0F3FFA">
      <w:pPr>
        <w:rPr>
          <w:b/>
          <w:bCs/>
        </w:rPr>
      </w:pPr>
    </w:p>
    <w:p w14:paraId="51FF74A9" w14:textId="6B6AD29C" w:rsidR="2E0F3FFA" w:rsidRDefault="2E0F3FFA" w:rsidP="2E0F3FFA">
      <w:pPr>
        <w:rPr>
          <w:b/>
          <w:bCs/>
        </w:rPr>
      </w:pPr>
    </w:p>
    <w:p w14:paraId="09C4F2AA" w14:textId="708C4B9F" w:rsidR="4A675E71" w:rsidRDefault="4A675E71" w:rsidP="4A675E71">
      <w:pPr>
        <w:rPr>
          <w:b/>
          <w:bCs/>
        </w:rPr>
      </w:pPr>
    </w:p>
    <w:p w14:paraId="45B83086" w14:textId="0EA1484A" w:rsidR="4A675E71" w:rsidRDefault="4A675E71" w:rsidP="4A675E71">
      <w:pPr>
        <w:rPr>
          <w:b/>
          <w:bCs/>
        </w:rPr>
      </w:pPr>
    </w:p>
    <w:p w14:paraId="70A4D20A" w14:textId="3D396D5F" w:rsidR="4A675E71" w:rsidRDefault="4A675E71" w:rsidP="4A675E71">
      <w:pPr>
        <w:rPr>
          <w:b/>
          <w:bCs/>
        </w:rPr>
      </w:pPr>
    </w:p>
    <w:p w14:paraId="5D8E53E2" w14:textId="4AC7174C" w:rsidR="4A675E71" w:rsidRDefault="4A675E71" w:rsidP="4A675E71">
      <w:pPr>
        <w:rPr>
          <w:b/>
          <w:bCs/>
        </w:rPr>
      </w:pPr>
    </w:p>
    <w:p w14:paraId="439D0F9E" w14:textId="77777777" w:rsidR="007F1725" w:rsidRPr="008E6F66" w:rsidRDefault="007F1725" w:rsidP="007F1725">
      <w:pPr>
        <w:rPr>
          <w:b/>
        </w:rPr>
      </w:pPr>
      <w:bookmarkStart w:id="2" w:name="_Toc408411321"/>
      <w:bookmarkStart w:id="3" w:name="_Toc408495813"/>
      <w:bookmarkStart w:id="4" w:name="_Toc409431319"/>
      <w:r w:rsidRPr="00096CD0">
        <w:rPr>
          <w:b/>
        </w:rPr>
        <w:t>Policy statement</w:t>
      </w:r>
      <w:bookmarkEnd w:id="2"/>
      <w:bookmarkEnd w:id="3"/>
      <w:bookmarkEnd w:id="4"/>
    </w:p>
    <w:p w14:paraId="328047D7" w14:textId="77777777" w:rsidR="007F1725" w:rsidRPr="00A57195" w:rsidRDefault="007F1725" w:rsidP="007F1725">
      <w:pPr>
        <w:spacing w:line="240" w:lineRule="auto"/>
        <w:rPr>
          <w:lang w:eastAsia="en-US"/>
        </w:rPr>
      </w:pPr>
      <w:r w:rsidRPr="00A57195">
        <w:rPr>
          <w:lang w:eastAsia="en-US"/>
        </w:rPr>
        <w:t xml:space="preserve">“Governance” and “good governance” is increasingly being used across the public, voluntary and private sector as a measure or benchmark to ensure decision making is open and transparent. Regulation 17 Good Governance is now a </w:t>
      </w:r>
      <w:r w:rsidR="00A0626C" w:rsidRPr="00A57195">
        <w:rPr>
          <w:lang w:eastAsia="en-US"/>
        </w:rPr>
        <w:t>stand</w:t>
      </w:r>
      <w:r w:rsidR="00A0626C">
        <w:rPr>
          <w:lang w:eastAsia="en-US"/>
        </w:rPr>
        <w:t>al</w:t>
      </w:r>
      <w:r w:rsidR="00A0626C" w:rsidRPr="00A57195">
        <w:rPr>
          <w:lang w:eastAsia="en-US"/>
        </w:rPr>
        <w:t>one</w:t>
      </w:r>
      <w:r w:rsidRPr="00A57195">
        <w:rPr>
          <w:lang w:eastAsia="en-US"/>
        </w:rPr>
        <w:t xml:space="preserve"> requirement within the New Fundamental </w:t>
      </w:r>
      <w:r w:rsidR="00A0626C">
        <w:rPr>
          <w:lang w:eastAsia="en-US"/>
        </w:rPr>
        <w:t>S</w:t>
      </w:r>
      <w:r w:rsidRPr="00A57195">
        <w:rPr>
          <w:lang w:eastAsia="en-US"/>
        </w:rPr>
        <w:t>tandard</w:t>
      </w:r>
      <w:r w:rsidR="00A0626C">
        <w:rPr>
          <w:lang w:eastAsia="en-US"/>
        </w:rPr>
        <w:t>s</w:t>
      </w:r>
      <w:r w:rsidR="004B5B2D">
        <w:rPr>
          <w:lang w:eastAsia="en-US"/>
        </w:rPr>
        <w:t xml:space="preserve"> Health and Social care Act 2008 (Regulated Activities) Regulations 2014.</w:t>
      </w:r>
      <w:r w:rsidRPr="00A57195">
        <w:rPr>
          <w:lang w:eastAsia="en-US"/>
        </w:rPr>
        <w:t xml:space="preserve"> “Governance” simply put means: the process of decision-making and the process by which decisions are implemented.”</w:t>
      </w:r>
    </w:p>
    <w:p w14:paraId="0A9E2447" w14:textId="77777777" w:rsidR="007F1725" w:rsidRPr="008E6F66" w:rsidRDefault="007F1725" w:rsidP="007F1725">
      <w:pPr>
        <w:rPr>
          <w:b/>
        </w:rPr>
      </w:pPr>
      <w:bookmarkStart w:id="5" w:name="_Toc408411322"/>
      <w:bookmarkStart w:id="6" w:name="_Toc408495814"/>
      <w:bookmarkStart w:id="7" w:name="_Toc409431320"/>
      <w:r w:rsidRPr="00096CD0">
        <w:rPr>
          <w:b/>
        </w:rPr>
        <w:t>The policy</w:t>
      </w:r>
      <w:bookmarkEnd w:id="5"/>
      <w:bookmarkEnd w:id="6"/>
      <w:bookmarkEnd w:id="7"/>
    </w:p>
    <w:p w14:paraId="7F5C71E3" w14:textId="01D96889" w:rsidR="007F1725" w:rsidRPr="00A57195" w:rsidRDefault="5A60383F" w:rsidP="5A60383F">
      <w:pPr>
        <w:spacing w:line="240" w:lineRule="auto"/>
        <w:rPr>
          <w:lang w:eastAsia="en-US"/>
        </w:rPr>
      </w:pPr>
      <w:r w:rsidRPr="6AE6C7D7">
        <w:rPr>
          <w:lang w:eastAsia="en-US"/>
        </w:rPr>
        <w:t xml:space="preserve">This charity is committed to working on a collaborative inclusive and constructive manner, both internally and with our external multi-agency partners which mutually benefits all our </w:t>
      </w:r>
      <w:proofErr w:type="gramStart"/>
      <w:r w:rsidRPr="6AE6C7D7">
        <w:rPr>
          <w:rFonts w:cs="Arial"/>
        </w:rPr>
        <w:t>Members</w:t>
      </w:r>
      <w:proofErr w:type="gramEnd"/>
      <w:r w:rsidRPr="6AE6C7D7">
        <w:rPr>
          <w:lang w:eastAsia="en-US"/>
        </w:rPr>
        <w:t xml:space="preserve">. We have developed a set of Principles which inform our way of working with each other and how we interact with our partner agencies. For clarity, the term “the Board” means Trustees and Chief Executive </w:t>
      </w:r>
      <w:r w:rsidR="0624C817" w:rsidRPr="6AE6C7D7">
        <w:rPr>
          <w:lang w:eastAsia="en-US"/>
        </w:rPr>
        <w:t xml:space="preserve">Officer </w:t>
      </w:r>
      <w:r w:rsidRPr="6AE6C7D7">
        <w:rPr>
          <w:lang w:eastAsia="en-US"/>
        </w:rPr>
        <w:t xml:space="preserve">or any other name of the body with overall responsibility for governing the charity, </w:t>
      </w:r>
      <w:proofErr w:type="gramStart"/>
      <w:r w:rsidRPr="6AE6C7D7">
        <w:rPr>
          <w:lang w:eastAsia="en-US"/>
        </w:rPr>
        <w:t>overseeing</w:t>
      </w:r>
      <w:proofErr w:type="gramEnd"/>
      <w:r w:rsidRPr="6AE6C7D7">
        <w:rPr>
          <w:lang w:eastAsia="en-US"/>
        </w:rPr>
        <w:t xml:space="preserve"> and controlling its strategic management.</w:t>
      </w:r>
    </w:p>
    <w:p w14:paraId="7F65ED5B" w14:textId="53804F5C" w:rsidR="007F1725" w:rsidRPr="00A57195" w:rsidRDefault="007F1725" w:rsidP="007F1725">
      <w:pPr>
        <w:spacing w:line="240" w:lineRule="auto"/>
        <w:rPr>
          <w:lang w:eastAsia="en-US"/>
        </w:rPr>
      </w:pPr>
      <w:r w:rsidRPr="6AE6C7D7">
        <w:rPr>
          <w:lang w:eastAsia="en-US"/>
        </w:rPr>
        <w:t xml:space="preserve">We have developed the </w:t>
      </w:r>
      <w:r w:rsidR="004263D5" w:rsidRPr="6AE6C7D7">
        <w:rPr>
          <w:lang w:eastAsia="en-US"/>
        </w:rPr>
        <w:t>principles</w:t>
      </w:r>
      <w:r w:rsidRPr="6AE6C7D7">
        <w:rPr>
          <w:lang w:eastAsia="en-US"/>
        </w:rPr>
        <w:t xml:space="preserve"> set out below which the Board has adopted as effective from April 2015.</w:t>
      </w:r>
    </w:p>
    <w:p w14:paraId="4CE9A4FF" w14:textId="77777777" w:rsidR="007F1725" w:rsidRPr="008E6F66" w:rsidRDefault="007F1725" w:rsidP="007F1725">
      <w:pPr>
        <w:rPr>
          <w:b/>
        </w:rPr>
      </w:pPr>
      <w:bookmarkStart w:id="8" w:name="_Toc408411323"/>
      <w:bookmarkStart w:id="9" w:name="_Toc408495815"/>
      <w:bookmarkStart w:id="10" w:name="_Toc409431321"/>
      <w:r w:rsidRPr="00096CD0">
        <w:rPr>
          <w:b/>
        </w:rPr>
        <w:t>The principles</w:t>
      </w:r>
      <w:bookmarkEnd w:id="8"/>
      <w:bookmarkEnd w:id="9"/>
      <w:bookmarkEnd w:id="10"/>
    </w:p>
    <w:p w14:paraId="28F54B6A" w14:textId="77777777" w:rsidR="007F1725" w:rsidRPr="00A57195" w:rsidRDefault="007F1725" w:rsidP="007F1725">
      <w:pPr>
        <w:spacing w:line="240" w:lineRule="auto"/>
        <w:rPr>
          <w:lang w:eastAsia="en-US"/>
        </w:rPr>
      </w:pPr>
      <w:r w:rsidRPr="00A57195">
        <w:rPr>
          <w:lang w:eastAsia="en-US"/>
        </w:rPr>
        <w:t>An effective Board will provide good governance and leadership by:</w:t>
      </w:r>
    </w:p>
    <w:p w14:paraId="2F4644E7" w14:textId="77777777" w:rsidR="007F1725" w:rsidRPr="00A57195" w:rsidRDefault="007F1725" w:rsidP="007F1725">
      <w:pPr>
        <w:pStyle w:val="ListParagraph"/>
        <w:numPr>
          <w:ilvl w:val="0"/>
          <w:numId w:val="1"/>
        </w:numPr>
        <w:spacing w:line="240" w:lineRule="auto"/>
      </w:pPr>
      <w:r w:rsidRPr="00A57195">
        <w:t>Understanding their role</w:t>
      </w:r>
    </w:p>
    <w:p w14:paraId="4D2D41C7" w14:textId="5AD6042C" w:rsidR="007F1725" w:rsidRPr="00A57195" w:rsidRDefault="5A60383F" w:rsidP="007F1725">
      <w:pPr>
        <w:pStyle w:val="ListParagraph"/>
        <w:numPr>
          <w:ilvl w:val="0"/>
          <w:numId w:val="1"/>
        </w:numPr>
        <w:spacing w:line="240" w:lineRule="auto"/>
      </w:pPr>
      <w:r>
        <w:t>Ensuring delivery of charitable purpose</w:t>
      </w:r>
    </w:p>
    <w:p w14:paraId="3EAE7292" w14:textId="77777777" w:rsidR="007F1725" w:rsidRPr="00A57195" w:rsidRDefault="007F1725" w:rsidP="007F1725">
      <w:pPr>
        <w:pStyle w:val="ListParagraph"/>
        <w:numPr>
          <w:ilvl w:val="0"/>
          <w:numId w:val="1"/>
        </w:numPr>
        <w:spacing w:line="240" w:lineRule="auto"/>
      </w:pPr>
      <w:r w:rsidRPr="00A57195">
        <w:t>Working effectively both as individuals and as a team</w:t>
      </w:r>
    </w:p>
    <w:p w14:paraId="5AD6909D" w14:textId="77777777" w:rsidR="007F1725" w:rsidRPr="00A57195" w:rsidRDefault="007F1725" w:rsidP="007F1725">
      <w:pPr>
        <w:pStyle w:val="ListParagraph"/>
        <w:numPr>
          <w:ilvl w:val="0"/>
          <w:numId w:val="1"/>
        </w:numPr>
        <w:spacing w:line="240" w:lineRule="auto"/>
      </w:pPr>
      <w:r w:rsidRPr="00A57195">
        <w:t>Exercising effective control</w:t>
      </w:r>
    </w:p>
    <w:p w14:paraId="38C99C2F" w14:textId="77777777" w:rsidR="007F1725" w:rsidRPr="00A57195" w:rsidRDefault="007F1725" w:rsidP="007F1725">
      <w:pPr>
        <w:pStyle w:val="ListParagraph"/>
        <w:numPr>
          <w:ilvl w:val="0"/>
          <w:numId w:val="1"/>
        </w:numPr>
        <w:spacing w:line="240" w:lineRule="auto"/>
      </w:pPr>
      <w:r w:rsidRPr="00A57195">
        <w:t>Behaving with integrity</w:t>
      </w:r>
    </w:p>
    <w:p w14:paraId="0160688E" w14:textId="77777777" w:rsidR="007F1725" w:rsidRPr="00A57195" w:rsidRDefault="007F1725" w:rsidP="007F1725">
      <w:pPr>
        <w:pStyle w:val="ListParagraph"/>
        <w:numPr>
          <w:ilvl w:val="0"/>
          <w:numId w:val="1"/>
        </w:numPr>
        <w:spacing w:line="240" w:lineRule="auto"/>
      </w:pPr>
      <w:r w:rsidRPr="00A57195">
        <w:t>Being open and accountable.</w:t>
      </w:r>
    </w:p>
    <w:p w14:paraId="79F1387A" w14:textId="77777777" w:rsidR="007F1725" w:rsidRPr="00A57195" w:rsidRDefault="007F1725" w:rsidP="007F1725">
      <w:pPr>
        <w:spacing w:line="240" w:lineRule="auto"/>
        <w:rPr>
          <w:lang w:eastAsia="en-US"/>
        </w:rPr>
      </w:pPr>
      <w:r w:rsidRPr="00A57195">
        <w:rPr>
          <w:lang w:eastAsia="en-US"/>
        </w:rPr>
        <w:t>Principle 1: Understanding their role.</w:t>
      </w:r>
    </w:p>
    <w:p w14:paraId="2E6BB730" w14:textId="77777777" w:rsidR="007F1725" w:rsidRPr="00A57195" w:rsidRDefault="007F1725" w:rsidP="007F1725">
      <w:pPr>
        <w:spacing w:line="240" w:lineRule="auto"/>
        <w:rPr>
          <w:lang w:eastAsia="en-US"/>
        </w:rPr>
      </w:pPr>
      <w:r w:rsidRPr="00A57195">
        <w:rPr>
          <w:lang w:eastAsia="en-US"/>
        </w:rPr>
        <w:t>All members of the board will individually and collectively, understand their role in relation to:</w:t>
      </w:r>
    </w:p>
    <w:p w14:paraId="484A4946" w14:textId="77777777" w:rsidR="007F1725" w:rsidRPr="00A57195" w:rsidRDefault="007F1725" w:rsidP="007F1725">
      <w:pPr>
        <w:pStyle w:val="ListParagraph"/>
        <w:numPr>
          <w:ilvl w:val="0"/>
          <w:numId w:val="2"/>
        </w:numPr>
        <w:spacing w:line="240" w:lineRule="auto"/>
      </w:pPr>
      <w:r w:rsidRPr="00A57195">
        <w:t>Their legal duties</w:t>
      </w:r>
    </w:p>
    <w:p w14:paraId="0D296752" w14:textId="77777777" w:rsidR="007F1725" w:rsidRPr="00A57195" w:rsidRDefault="007F1725" w:rsidP="007F1725">
      <w:pPr>
        <w:pStyle w:val="ListParagraph"/>
        <w:numPr>
          <w:ilvl w:val="0"/>
          <w:numId w:val="2"/>
        </w:numPr>
        <w:spacing w:line="240" w:lineRule="auto"/>
      </w:pPr>
      <w:r w:rsidRPr="00A57195">
        <w:t>Their control of assets</w:t>
      </w:r>
    </w:p>
    <w:p w14:paraId="130410EF" w14:textId="4902EA97" w:rsidR="007F1725" w:rsidRPr="00A57195" w:rsidRDefault="2E0F3FFA" w:rsidP="007F1725">
      <w:pPr>
        <w:pStyle w:val="ListParagraph"/>
        <w:numPr>
          <w:ilvl w:val="0"/>
          <w:numId w:val="2"/>
        </w:numPr>
        <w:spacing w:line="240" w:lineRule="auto"/>
      </w:pPr>
      <w:r>
        <w:t>The mission and vision of the charity</w:t>
      </w:r>
    </w:p>
    <w:p w14:paraId="20277112" w14:textId="77777777" w:rsidR="007F1725" w:rsidRPr="00A57195" w:rsidRDefault="007F1725" w:rsidP="007F1725">
      <w:pPr>
        <w:pStyle w:val="ListParagraph"/>
        <w:numPr>
          <w:ilvl w:val="0"/>
          <w:numId w:val="2"/>
        </w:numPr>
        <w:spacing w:line="240" w:lineRule="auto"/>
      </w:pPr>
      <w:r w:rsidRPr="00A57195">
        <w:t>The external environment</w:t>
      </w:r>
    </w:p>
    <w:p w14:paraId="625EB33F" w14:textId="48253777" w:rsidR="007F1725" w:rsidRPr="00A57195" w:rsidRDefault="2E0F3FFA" w:rsidP="007F1725">
      <w:pPr>
        <w:pStyle w:val="ListParagraph"/>
        <w:numPr>
          <w:ilvl w:val="0"/>
          <w:numId w:val="2"/>
        </w:numPr>
        <w:spacing w:line="240" w:lineRule="auto"/>
      </w:pPr>
      <w:r>
        <w:t>The total structure of the charity</w:t>
      </w:r>
    </w:p>
    <w:p w14:paraId="0E82AB89" w14:textId="35EC7009" w:rsidR="007F1725" w:rsidRPr="00A57195" w:rsidRDefault="5A60383F" w:rsidP="007F1725">
      <w:pPr>
        <w:spacing w:line="240" w:lineRule="auto"/>
      </w:pPr>
      <w:r>
        <w:t xml:space="preserve">Principle 2: Ensuring delivery of </w:t>
      </w:r>
      <w:proofErr w:type="spellStart"/>
      <w:r>
        <w:t>charititable</w:t>
      </w:r>
      <w:proofErr w:type="spellEnd"/>
      <w:r>
        <w:t xml:space="preserve"> purpose.</w:t>
      </w:r>
    </w:p>
    <w:p w14:paraId="3C1E91E5" w14:textId="12C88036" w:rsidR="007F1725" w:rsidRPr="00A57195" w:rsidRDefault="2E0F3FFA" w:rsidP="007F1725">
      <w:pPr>
        <w:spacing w:line="240" w:lineRule="auto"/>
      </w:pPr>
      <w:r>
        <w:t xml:space="preserve">The Board will ensure the charity delivers its stated aims, </w:t>
      </w:r>
      <w:proofErr w:type="gramStart"/>
      <w:r>
        <w:t>objectives</w:t>
      </w:r>
      <w:proofErr w:type="gramEnd"/>
      <w:r>
        <w:t xml:space="preserve"> and purpose by:</w:t>
      </w:r>
    </w:p>
    <w:p w14:paraId="408F2986" w14:textId="47973C38" w:rsidR="007F1725" w:rsidRPr="00A57195" w:rsidRDefault="5A60383F" w:rsidP="007F1725">
      <w:pPr>
        <w:pStyle w:val="ListParagraph"/>
        <w:numPr>
          <w:ilvl w:val="0"/>
          <w:numId w:val="3"/>
        </w:numPr>
        <w:spacing w:line="240" w:lineRule="auto"/>
      </w:pPr>
      <w:r>
        <w:t xml:space="preserve">Ensuring </w:t>
      </w:r>
      <w:proofErr w:type="spellStart"/>
      <w:r>
        <w:t>charititable</w:t>
      </w:r>
      <w:proofErr w:type="spellEnd"/>
      <w:r>
        <w:t xml:space="preserve"> goals and strategies are relevant and valid.</w:t>
      </w:r>
    </w:p>
    <w:p w14:paraId="2B38D89C" w14:textId="1DA3A06A" w:rsidR="007F1725" w:rsidRPr="00A57195" w:rsidRDefault="2E0F3FFA" w:rsidP="007F1725">
      <w:pPr>
        <w:pStyle w:val="ListParagraph"/>
        <w:numPr>
          <w:ilvl w:val="0"/>
          <w:numId w:val="3"/>
        </w:numPr>
        <w:spacing w:line="240" w:lineRule="auto"/>
      </w:pPr>
      <w:r>
        <w:t xml:space="preserve">Developing and agreeing a </w:t>
      </w:r>
      <w:proofErr w:type="gramStart"/>
      <w:r>
        <w:t>long term</w:t>
      </w:r>
      <w:proofErr w:type="gramEnd"/>
      <w:r>
        <w:t xml:space="preserve"> strategy for the charity</w:t>
      </w:r>
    </w:p>
    <w:p w14:paraId="79E5FD7C" w14:textId="77777777" w:rsidR="007F1725" w:rsidRPr="00A57195" w:rsidRDefault="007F1725" w:rsidP="007F1725">
      <w:pPr>
        <w:pStyle w:val="ListParagraph"/>
        <w:numPr>
          <w:ilvl w:val="0"/>
          <w:numId w:val="3"/>
        </w:numPr>
        <w:spacing w:line="240" w:lineRule="auto"/>
      </w:pPr>
      <w:r w:rsidRPr="00A57195">
        <w:t>Agreeing operational plans and budgets</w:t>
      </w:r>
    </w:p>
    <w:p w14:paraId="578ED1CC" w14:textId="77777777" w:rsidR="007F1725" w:rsidRPr="00A57195" w:rsidRDefault="007F1725" w:rsidP="007F1725">
      <w:pPr>
        <w:pStyle w:val="ListParagraph"/>
        <w:numPr>
          <w:ilvl w:val="0"/>
          <w:numId w:val="3"/>
        </w:numPr>
        <w:spacing w:line="240" w:lineRule="auto"/>
      </w:pPr>
      <w:r w:rsidRPr="00A57195">
        <w:t>Monitoring spending against the planned budget</w:t>
      </w:r>
    </w:p>
    <w:p w14:paraId="4C34C744" w14:textId="77777777" w:rsidR="007F1725" w:rsidRPr="00A57195" w:rsidRDefault="007F1725" w:rsidP="007F1725">
      <w:pPr>
        <w:pStyle w:val="ListParagraph"/>
        <w:numPr>
          <w:ilvl w:val="0"/>
          <w:numId w:val="3"/>
        </w:numPr>
        <w:spacing w:line="240" w:lineRule="auto"/>
      </w:pPr>
      <w:r w:rsidRPr="00A57195">
        <w:t>Evaluating results, assessing outcomes and impact</w:t>
      </w:r>
    </w:p>
    <w:p w14:paraId="41D05A89" w14:textId="77777777" w:rsidR="007F1725" w:rsidRPr="00A57195" w:rsidRDefault="007F1725" w:rsidP="007F1725">
      <w:pPr>
        <w:pStyle w:val="ListParagraph"/>
        <w:numPr>
          <w:ilvl w:val="0"/>
          <w:numId w:val="3"/>
        </w:numPr>
        <w:spacing w:line="240" w:lineRule="auto"/>
      </w:pPr>
      <w:r w:rsidRPr="00A57195">
        <w:t>Review, adopting and amending the plan and budget as required.</w:t>
      </w:r>
    </w:p>
    <w:p w14:paraId="690FBF2C" w14:textId="77777777" w:rsidR="007F1725" w:rsidRPr="00A57195" w:rsidRDefault="007F1725" w:rsidP="007F1725">
      <w:pPr>
        <w:spacing w:line="240" w:lineRule="auto"/>
      </w:pPr>
      <w:r w:rsidRPr="00A57195">
        <w:t>Principle 3: Working effectively both as individuals and as a team.</w:t>
      </w:r>
    </w:p>
    <w:p w14:paraId="73F40C9B" w14:textId="77777777" w:rsidR="007F1725" w:rsidRPr="00A57195" w:rsidRDefault="007F1725" w:rsidP="007F1725">
      <w:pPr>
        <w:spacing w:line="240" w:lineRule="auto"/>
      </w:pPr>
      <w:r w:rsidRPr="00A57195">
        <w:lastRenderedPageBreak/>
        <w:t xml:space="preserve">The Board will have a range of policies and procedures, knowledge, attributes, </w:t>
      </w:r>
      <w:proofErr w:type="gramStart"/>
      <w:r w:rsidRPr="00A57195">
        <w:t>behaviours</w:t>
      </w:r>
      <w:proofErr w:type="gramEnd"/>
      <w:r w:rsidRPr="00A57195">
        <w:t xml:space="preserve"> and competencies which complement individuals and the Board to work together effectively. These will include:</w:t>
      </w:r>
    </w:p>
    <w:p w14:paraId="4DAA2C0F" w14:textId="5659886C" w:rsidR="007F1725" w:rsidRPr="00A57195" w:rsidRDefault="2E0F3FFA" w:rsidP="007F1725">
      <w:pPr>
        <w:pStyle w:val="ListParagraph"/>
        <w:numPr>
          <w:ilvl w:val="0"/>
          <w:numId w:val="4"/>
        </w:numPr>
        <w:spacing w:line="240" w:lineRule="auto"/>
      </w:pPr>
      <w:r>
        <w:t xml:space="preserve">Finding and recruiting new board members to meet the charity’s changing needs in relation to skills, </w:t>
      </w:r>
      <w:proofErr w:type="gramStart"/>
      <w:r>
        <w:t>experience</w:t>
      </w:r>
      <w:proofErr w:type="gramEnd"/>
      <w:r>
        <w:t xml:space="preserve"> and diversity.</w:t>
      </w:r>
    </w:p>
    <w:p w14:paraId="6E76DC2A" w14:textId="77777777" w:rsidR="007F1725" w:rsidRPr="00A57195" w:rsidRDefault="007F1725" w:rsidP="007F1725">
      <w:pPr>
        <w:pStyle w:val="ListParagraph"/>
        <w:numPr>
          <w:ilvl w:val="0"/>
          <w:numId w:val="4"/>
        </w:numPr>
        <w:spacing w:line="240" w:lineRule="auto"/>
      </w:pPr>
      <w:r w:rsidRPr="00A57195">
        <w:t>Providing suitable induction for new Board members</w:t>
      </w:r>
    </w:p>
    <w:p w14:paraId="5F6C101F" w14:textId="77777777" w:rsidR="007F1725" w:rsidRPr="00A57195" w:rsidRDefault="007F1725" w:rsidP="007F1725">
      <w:pPr>
        <w:pStyle w:val="ListParagraph"/>
        <w:numPr>
          <w:ilvl w:val="0"/>
          <w:numId w:val="4"/>
        </w:numPr>
        <w:spacing w:line="240" w:lineRule="auto"/>
      </w:pPr>
      <w:r w:rsidRPr="00A57195">
        <w:t>Providing all Board members with opportunities for training and development, according to their role and area of expertise.</w:t>
      </w:r>
    </w:p>
    <w:p w14:paraId="70681A46" w14:textId="77777777" w:rsidR="007F1725" w:rsidRPr="00A57195" w:rsidRDefault="007F1725" w:rsidP="007F1725">
      <w:pPr>
        <w:pStyle w:val="ListParagraph"/>
        <w:numPr>
          <w:ilvl w:val="0"/>
          <w:numId w:val="4"/>
        </w:numPr>
        <w:spacing w:line="240" w:lineRule="auto"/>
      </w:pPr>
      <w:r w:rsidRPr="00A57195">
        <w:t>Periodically reviewing their performance both as individuals and as a team.</w:t>
      </w:r>
    </w:p>
    <w:p w14:paraId="048F611E" w14:textId="77777777" w:rsidR="007F1725" w:rsidRPr="00A57195" w:rsidRDefault="007F1725" w:rsidP="007F1725">
      <w:pPr>
        <w:spacing w:line="240" w:lineRule="auto"/>
      </w:pPr>
      <w:r w:rsidRPr="00A57195">
        <w:t>Principle 4: Exercising effective control</w:t>
      </w:r>
    </w:p>
    <w:p w14:paraId="4E3C3A38" w14:textId="77777777" w:rsidR="007F1725" w:rsidRPr="00A57195" w:rsidRDefault="007F1725" w:rsidP="007F1725">
      <w:pPr>
        <w:spacing w:line="240" w:lineRule="auto"/>
      </w:pPr>
      <w:r w:rsidRPr="00A57195">
        <w:t>As the accountable body, the Board shall ensure that:</w:t>
      </w:r>
    </w:p>
    <w:p w14:paraId="5FF3DFBF" w14:textId="5A1A9D45" w:rsidR="007F1725" w:rsidRPr="00A57195" w:rsidRDefault="2E0F3FFA" w:rsidP="007F1725">
      <w:pPr>
        <w:pStyle w:val="ListParagraph"/>
        <w:numPr>
          <w:ilvl w:val="0"/>
          <w:numId w:val="5"/>
        </w:numPr>
        <w:spacing w:line="240" w:lineRule="auto"/>
      </w:pPr>
      <w:r>
        <w:t>The charity understands and complies with all legal requirements which apply, and</w:t>
      </w:r>
      <w:proofErr w:type="gramStart"/>
      <w:r>
        <w:t>, in particular, to</w:t>
      </w:r>
      <w:proofErr w:type="gramEnd"/>
      <w:r>
        <w:t xml:space="preserve"> the regulatory requirements as a registered provider.</w:t>
      </w:r>
    </w:p>
    <w:p w14:paraId="44226F45" w14:textId="4C1352D1" w:rsidR="007F1725" w:rsidRPr="00A57195" w:rsidRDefault="2E0F3FFA" w:rsidP="007F1725">
      <w:pPr>
        <w:pStyle w:val="ListParagraph"/>
        <w:numPr>
          <w:ilvl w:val="0"/>
          <w:numId w:val="5"/>
        </w:numPr>
        <w:spacing w:line="240" w:lineRule="auto"/>
      </w:pPr>
      <w:r>
        <w:t>The charity continues to have good internal financial and management controls</w:t>
      </w:r>
    </w:p>
    <w:p w14:paraId="6005ADC3" w14:textId="26EC3876" w:rsidR="007F1725" w:rsidRPr="00A57195" w:rsidRDefault="2E0F3FFA" w:rsidP="007F1725">
      <w:pPr>
        <w:pStyle w:val="ListParagraph"/>
        <w:numPr>
          <w:ilvl w:val="0"/>
          <w:numId w:val="5"/>
        </w:numPr>
        <w:spacing w:line="240" w:lineRule="auto"/>
      </w:pPr>
      <w:r>
        <w:t>It regularly identifies and reviews the major risk to which the charity is exposed and has system to manage those risks</w:t>
      </w:r>
    </w:p>
    <w:p w14:paraId="5466AB70" w14:textId="77777777" w:rsidR="007F1725" w:rsidRPr="00A57195" w:rsidRDefault="007F1725" w:rsidP="007F1725">
      <w:pPr>
        <w:pStyle w:val="ListParagraph"/>
        <w:numPr>
          <w:ilvl w:val="0"/>
          <w:numId w:val="5"/>
        </w:numPr>
        <w:spacing w:line="240" w:lineRule="auto"/>
      </w:pPr>
      <w:r w:rsidRPr="00A57195">
        <w:t>Delegation to staff, volunteers etc. Works effectively and the use of delegated authority is properly supervised.</w:t>
      </w:r>
    </w:p>
    <w:p w14:paraId="676ACFCC" w14:textId="77777777" w:rsidR="007F1725" w:rsidRPr="00A57195" w:rsidRDefault="007F1725" w:rsidP="007F1725">
      <w:pPr>
        <w:spacing w:line="240" w:lineRule="auto"/>
      </w:pPr>
      <w:r w:rsidRPr="00A57195">
        <w:t>Principle 5: Behaving with integrity.</w:t>
      </w:r>
    </w:p>
    <w:p w14:paraId="6EE370D3" w14:textId="77777777" w:rsidR="007F1725" w:rsidRPr="00A57195" w:rsidRDefault="007F1725" w:rsidP="007F1725">
      <w:pPr>
        <w:spacing w:line="240" w:lineRule="auto"/>
      </w:pPr>
      <w:r w:rsidRPr="00A57195">
        <w:t>The Board will:</w:t>
      </w:r>
    </w:p>
    <w:p w14:paraId="5ED17B98" w14:textId="67A3A1E7" w:rsidR="007F1725" w:rsidRPr="00A57195" w:rsidRDefault="2E0F3FFA" w:rsidP="007F1725">
      <w:pPr>
        <w:pStyle w:val="ListParagraph"/>
        <w:numPr>
          <w:ilvl w:val="0"/>
          <w:numId w:val="6"/>
        </w:numPr>
        <w:spacing w:line="240" w:lineRule="auto"/>
      </w:pPr>
      <w:r>
        <w:t>Safeguarding and promote the charity’s reputation</w:t>
      </w:r>
    </w:p>
    <w:p w14:paraId="6FDAA2E0" w14:textId="77777777" w:rsidR="007F1725" w:rsidRPr="00A57195" w:rsidRDefault="007F1725" w:rsidP="007F1725">
      <w:pPr>
        <w:pStyle w:val="ListParagraph"/>
        <w:numPr>
          <w:ilvl w:val="0"/>
          <w:numId w:val="6"/>
        </w:numPr>
        <w:spacing w:line="240" w:lineRule="auto"/>
      </w:pPr>
      <w:r w:rsidRPr="00A57195">
        <w:t>Act in accordance with high ethical standards</w:t>
      </w:r>
    </w:p>
    <w:p w14:paraId="69E974A6" w14:textId="77777777" w:rsidR="007F1725" w:rsidRPr="00A57195" w:rsidRDefault="007F1725" w:rsidP="007F1725">
      <w:pPr>
        <w:pStyle w:val="ListParagraph"/>
        <w:numPr>
          <w:ilvl w:val="0"/>
          <w:numId w:val="6"/>
        </w:numPr>
        <w:spacing w:line="240" w:lineRule="auto"/>
      </w:pPr>
      <w:r w:rsidRPr="00A57195">
        <w:t xml:space="preserve">Identify, </w:t>
      </w:r>
      <w:proofErr w:type="gramStart"/>
      <w:r w:rsidRPr="00A57195">
        <w:t>understand</w:t>
      </w:r>
      <w:proofErr w:type="gramEnd"/>
      <w:r w:rsidRPr="00A57195">
        <w:t xml:space="preserve"> and manage conflicts of interest and loyalty</w:t>
      </w:r>
    </w:p>
    <w:p w14:paraId="32BDB69B" w14:textId="77777777" w:rsidR="007F1725" w:rsidRPr="00A57195" w:rsidRDefault="007F1725" w:rsidP="007F1725">
      <w:pPr>
        <w:pStyle w:val="ListParagraph"/>
        <w:numPr>
          <w:ilvl w:val="0"/>
          <w:numId w:val="6"/>
        </w:numPr>
        <w:spacing w:line="240" w:lineRule="auto"/>
      </w:pPr>
      <w:r w:rsidRPr="00A57195">
        <w:t>Maintain independence of decision-making</w:t>
      </w:r>
    </w:p>
    <w:p w14:paraId="78ABC3E4" w14:textId="77777777" w:rsidR="007F1725" w:rsidRPr="00A57195" w:rsidRDefault="007F1725" w:rsidP="007F1725">
      <w:pPr>
        <w:pStyle w:val="ListParagraph"/>
        <w:numPr>
          <w:ilvl w:val="0"/>
          <w:numId w:val="6"/>
        </w:numPr>
        <w:spacing w:line="240" w:lineRule="auto"/>
      </w:pPr>
      <w:r w:rsidRPr="00A57195">
        <w:t>Adhere to Regulation 20 Duty of Candour requirements in relation to Regulated Activities.</w:t>
      </w:r>
    </w:p>
    <w:p w14:paraId="485B5818" w14:textId="77777777" w:rsidR="007F1725" w:rsidRPr="00A57195" w:rsidRDefault="007F1725" w:rsidP="007F1725">
      <w:pPr>
        <w:spacing w:line="240" w:lineRule="auto"/>
      </w:pPr>
      <w:r w:rsidRPr="00A57195">
        <w:t xml:space="preserve">Principle 6: </w:t>
      </w:r>
      <w:r>
        <w:t>B</w:t>
      </w:r>
      <w:r w:rsidRPr="00A57195">
        <w:t>eing open and accountable.</w:t>
      </w:r>
    </w:p>
    <w:p w14:paraId="0C9F5638" w14:textId="5E632F13" w:rsidR="007F1725" w:rsidRPr="00A57195" w:rsidRDefault="2E0F3FFA" w:rsidP="007F1725">
      <w:pPr>
        <w:spacing w:line="240" w:lineRule="auto"/>
      </w:pPr>
      <w:r>
        <w:t>The Board will lead the charity in being open and accountable both internally and externally.</w:t>
      </w:r>
    </w:p>
    <w:p w14:paraId="3A9D94BF" w14:textId="77777777" w:rsidR="007F1725" w:rsidRPr="00A57195" w:rsidRDefault="007F1725" w:rsidP="007F1725">
      <w:pPr>
        <w:spacing w:line="240" w:lineRule="auto"/>
      </w:pPr>
      <w:r w:rsidRPr="00A57195">
        <w:t>This will include:</w:t>
      </w:r>
    </w:p>
    <w:p w14:paraId="4B2378E3" w14:textId="741AC522" w:rsidR="007F1725" w:rsidRPr="00A57195" w:rsidRDefault="2E0F3FFA" w:rsidP="007F1725">
      <w:pPr>
        <w:pStyle w:val="ListParagraph"/>
        <w:numPr>
          <w:ilvl w:val="0"/>
          <w:numId w:val="7"/>
        </w:numPr>
        <w:spacing w:line="240" w:lineRule="auto"/>
      </w:pPr>
      <w:r>
        <w:t>Open dialogue and communications, informing people about the charity</w:t>
      </w:r>
    </w:p>
    <w:p w14:paraId="497AC902" w14:textId="16FCF5E0" w:rsidR="007F1725" w:rsidRPr="00A57195" w:rsidRDefault="2E0F3FFA" w:rsidP="007F1725">
      <w:pPr>
        <w:pStyle w:val="ListParagraph"/>
        <w:numPr>
          <w:ilvl w:val="0"/>
          <w:numId w:val="7"/>
        </w:numPr>
        <w:spacing w:line="240" w:lineRule="auto"/>
      </w:pPr>
      <w:r>
        <w:t>Appropriate consultation on significant changes to the charity’s services or policies.</w:t>
      </w:r>
    </w:p>
    <w:p w14:paraId="4C478FA7" w14:textId="64A5AE29" w:rsidR="007F1725" w:rsidRPr="00A57195" w:rsidRDefault="5A60383F" w:rsidP="007F1725">
      <w:pPr>
        <w:pStyle w:val="ListParagraph"/>
        <w:numPr>
          <w:ilvl w:val="0"/>
          <w:numId w:val="7"/>
        </w:numPr>
        <w:spacing w:line="240" w:lineRule="auto"/>
      </w:pPr>
      <w:r>
        <w:t>Listening and responding to the views of members their family, representative and relevant persons; multi-agency partners and commissioners of our services.</w:t>
      </w:r>
    </w:p>
    <w:p w14:paraId="6F4D7A33" w14:textId="77777777" w:rsidR="007F1725" w:rsidRPr="00A57195" w:rsidRDefault="007F1725" w:rsidP="007F1725">
      <w:pPr>
        <w:pStyle w:val="ListParagraph"/>
        <w:numPr>
          <w:ilvl w:val="0"/>
          <w:numId w:val="7"/>
        </w:numPr>
        <w:spacing w:line="240" w:lineRule="auto"/>
      </w:pPr>
      <w:r w:rsidRPr="00A57195">
        <w:t xml:space="preserve">Handling complaints constructively, </w:t>
      </w:r>
      <w:proofErr w:type="gramStart"/>
      <w:r w:rsidRPr="00A57195">
        <w:t>impartially</w:t>
      </w:r>
      <w:proofErr w:type="gramEnd"/>
      <w:r w:rsidRPr="00A57195">
        <w:t xml:space="preserve"> and effectively in order to learn from mistakes and improve practice.</w:t>
      </w:r>
    </w:p>
    <w:p w14:paraId="735F51B2" w14:textId="3AADDC1E" w:rsidR="007F1725" w:rsidRPr="00A57195" w:rsidRDefault="2E0F3FFA" w:rsidP="007F1725">
      <w:pPr>
        <w:spacing w:line="240" w:lineRule="auto"/>
      </w:pPr>
      <w:r>
        <w:t>These 6 principles encompass what the Board and the charity see as a model of co-working within which the ability to question, and ultimately, where necessary, challenge, is seen as a robust defence of good governance and the charity’s values and ethos.</w:t>
      </w:r>
    </w:p>
    <w:p w14:paraId="2680B47C" w14:textId="77777777" w:rsidR="007F1725" w:rsidRPr="00A57195" w:rsidRDefault="007F1725" w:rsidP="007F1725">
      <w:pPr>
        <w:spacing w:line="240" w:lineRule="auto"/>
      </w:pPr>
      <w:r>
        <w:t xml:space="preserve">It is a prerequisite that the Board conducts its business, taking due and diligent care, to be as inclusive, respectful, encompassing all diverse points of view whilst listening and learning from each other. Courteous and polite discussions which lead to consensus decision-making in an open and transparent Board will be seen as crucial to the health and </w:t>
      </w:r>
      <w:r w:rsidR="005A66E6">
        <w:t>wellbeing</w:t>
      </w:r>
      <w:r>
        <w:t xml:space="preserve"> of the business.</w:t>
      </w:r>
    </w:p>
    <w:p w14:paraId="7658149B" w14:textId="2FE6BA38" w:rsidR="6AE6C7D7" w:rsidRDefault="6AE6C7D7" w:rsidP="6AE6C7D7">
      <w:pPr>
        <w:rPr>
          <w:b/>
          <w:bCs/>
        </w:rPr>
      </w:pPr>
    </w:p>
    <w:p w14:paraId="61AD0F0B" w14:textId="30F6B569" w:rsidR="6AE6C7D7" w:rsidRDefault="6AE6C7D7" w:rsidP="6AE6C7D7">
      <w:pPr>
        <w:rPr>
          <w:b/>
          <w:bCs/>
        </w:rPr>
      </w:pPr>
    </w:p>
    <w:p w14:paraId="54BEEFFA" w14:textId="77777777" w:rsidR="007F1725" w:rsidRPr="008E6F66" w:rsidRDefault="007F1725" w:rsidP="007F1725">
      <w:pPr>
        <w:rPr>
          <w:b/>
        </w:rPr>
      </w:pPr>
      <w:bookmarkStart w:id="11" w:name="_Toc408411324"/>
      <w:bookmarkStart w:id="12" w:name="_Toc408495816"/>
      <w:bookmarkStart w:id="13" w:name="_Toc409431322"/>
      <w:r w:rsidRPr="00096CD0">
        <w:rPr>
          <w:b/>
        </w:rPr>
        <w:lastRenderedPageBreak/>
        <w:t>Related Policies</w:t>
      </w:r>
      <w:bookmarkEnd w:id="11"/>
      <w:bookmarkEnd w:id="12"/>
      <w:bookmarkEnd w:id="13"/>
    </w:p>
    <w:p w14:paraId="15256752" w14:textId="77777777" w:rsidR="007F1725" w:rsidRDefault="007F1725" w:rsidP="007F1725">
      <w:pPr>
        <w:rPr>
          <w:lang w:eastAsia="en-US"/>
        </w:rPr>
      </w:pPr>
      <w:r>
        <w:rPr>
          <w:lang w:eastAsia="en-US"/>
        </w:rPr>
        <w:t>Bribery and Corruption</w:t>
      </w:r>
    </w:p>
    <w:p w14:paraId="7EAF75DB" w14:textId="77777777" w:rsidR="007F1725" w:rsidRDefault="007F1725" w:rsidP="007F1725">
      <w:pPr>
        <w:rPr>
          <w:lang w:eastAsia="en-US"/>
        </w:rPr>
      </w:pPr>
      <w:r>
        <w:rPr>
          <w:lang w:eastAsia="en-US"/>
        </w:rPr>
        <w:t>Duty of Candour</w:t>
      </w:r>
    </w:p>
    <w:p w14:paraId="1990552D" w14:textId="77777777" w:rsidR="007F1725" w:rsidRPr="00185D48" w:rsidRDefault="007F1725" w:rsidP="007F1725">
      <w:pPr>
        <w:rPr>
          <w:lang w:eastAsia="en-US"/>
        </w:rPr>
      </w:pPr>
      <w:r>
        <w:rPr>
          <w:lang w:eastAsia="en-US"/>
        </w:rPr>
        <w:t>Whistleblowing</w:t>
      </w:r>
    </w:p>
    <w:p w14:paraId="1B0513FD" w14:textId="77777777" w:rsidR="007F1725" w:rsidRPr="008E6F66" w:rsidRDefault="007F1725" w:rsidP="007F1725">
      <w:pPr>
        <w:rPr>
          <w:b/>
        </w:rPr>
      </w:pPr>
      <w:bookmarkStart w:id="14" w:name="_Toc408411325"/>
      <w:bookmarkStart w:id="15" w:name="_Toc408495817"/>
      <w:bookmarkStart w:id="16" w:name="_Toc409431323"/>
      <w:r w:rsidRPr="00096CD0">
        <w:rPr>
          <w:b/>
        </w:rPr>
        <w:t>Training Statement</w:t>
      </w:r>
      <w:bookmarkEnd w:id="14"/>
      <w:bookmarkEnd w:id="15"/>
      <w:bookmarkEnd w:id="16"/>
    </w:p>
    <w:p w14:paraId="70C19DB2" w14:textId="419A202B" w:rsidR="007F1725" w:rsidRDefault="007F1725" w:rsidP="007F1725">
      <w:pPr>
        <w:spacing w:line="240" w:lineRule="auto"/>
      </w:pPr>
      <w:r>
        <w:t>All Board members will und</w:t>
      </w:r>
      <w:r w:rsidR="00825F33">
        <w:t>ertake a</w:t>
      </w:r>
      <w:r>
        <w:t xml:space="preserve">n induction into their role which will cover </w:t>
      </w:r>
      <w:proofErr w:type="gramStart"/>
      <w:r>
        <w:t>all of</w:t>
      </w:r>
      <w:proofErr w:type="gramEnd"/>
      <w:r>
        <w:t xml:space="preserve"> the </w:t>
      </w:r>
      <w:r w:rsidR="7DF3706C">
        <w:t>p</w:t>
      </w:r>
      <w:r>
        <w:t xml:space="preserve">rinciples above. In </w:t>
      </w:r>
      <w:proofErr w:type="gramStart"/>
      <w:r>
        <w:t>addition</w:t>
      </w:r>
      <w:proofErr w:type="gramEnd"/>
      <w:r>
        <w:t xml:space="preserve"> the Board will implement the requirements of Regulation 5</w:t>
      </w:r>
      <w:r w:rsidR="00521068">
        <w:t xml:space="preserve"> Fit and Proper Persons Directors </w:t>
      </w:r>
      <w:r>
        <w:t xml:space="preserve">and </w:t>
      </w:r>
      <w:r w:rsidR="00521068">
        <w:t xml:space="preserve">Regulation </w:t>
      </w:r>
      <w:r>
        <w:t xml:space="preserve">17 </w:t>
      </w:r>
      <w:r w:rsidR="00521068">
        <w:t xml:space="preserve">Good Governance </w:t>
      </w:r>
      <w:r>
        <w:t>of th</w:t>
      </w:r>
      <w:r w:rsidR="00D4481A">
        <w:t>e New Fundamental Standards</w:t>
      </w:r>
      <w:r>
        <w:t>.</w:t>
      </w:r>
    </w:p>
    <w:p w14:paraId="672A6659" w14:textId="530A71BC" w:rsidR="007F1725" w:rsidRDefault="007F1725" w:rsidP="007F1725">
      <w:pPr>
        <w:spacing w:line="240" w:lineRule="auto"/>
      </w:pPr>
    </w:p>
    <w:p w14:paraId="52BA262B" w14:textId="4A57168A" w:rsidR="008F4F7B" w:rsidRDefault="008F4F7B" w:rsidP="007F1725">
      <w:pPr>
        <w:spacing w:line="240" w:lineRule="auto"/>
      </w:pPr>
    </w:p>
    <w:p w14:paraId="0A087A96" w14:textId="025386CA" w:rsidR="008F4F7B" w:rsidRDefault="008F4F7B" w:rsidP="007F1725">
      <w:pPr>
        <w:spacing w:line="240" w:lineRule="auto"/>
      </w:pPr>
    </w:p>
    <w:p w14:paraId="03E47889" w14:textId="6EF0D2F1" w:rsidR="008F4F7B" w:rsidRDefault="008F4F7B" w:rsidP="007F1725">
      <w:pPr>
        <w:spacing w:line="240" w:lineRule="auto"/>
      </w:pPr>
    </w:p>
    <w:p w14:paraId="39B5BEAD" w14:textId="77777777" w:rsidR="008F4F7B" w:rsidRDefault="008F4F7B" w:rsidP="008F4F7B">
      <w:pPr>
        <w:pStyle w:val="Body"/>
        <w:jc w:val="center"/>
        <w:rPr>
          <w:rFonts w:ascii="Calibri" w:eastAsia="Calibri" w:hAnsi="Calibri" w:cs="Calibri"/>
          <w:b/>
          <w:bCs/>
          <w:sz w:val="26"/>
          <w:szCs w:val="26"/>
        </w:rPr>
      </w:pPr>
      <w:r>
        <w:rPr>
          <w:rFonts w:ascii="Calibri" w:eastAsia="Calibri" w:hAnsi="Calibri" w:cs="Calibri"/>
          <w:b/>
          <w:bCs/>
          <w:sz w:val="26"/>
          <w:szCs w:val="26"/>
        </w:rPr>
        <w:t>Induction Checklist for New Trustee</w:t>
      </w:r>
    </w:p>
    <w:p w14:paraId="0C60CCC4" w14:textId="77777777" w:rsidR="008F4F7B" w:rsidRDefault="008F4F7B" w:rsidP="008F4F7B">
      <w:pPr>
        <w:pStyle w:val="Body"/>
        <w:jc w:val="center"/>
        <w:rPr>
          <w:rFonts w:ascii="Calibri" w:eastAsia="Calibri" w:hAnsi="Calibri" w:cs="Calibri"/>
          <w:b/>
          <w:bCs/>
          <w:sz w:val="26"/>
          <w:szCs w:val="26"/>
        </w:rPr>
      </w:pPr>
    </w:p>
    <w:p w14:paraId="789C2D7A" w14:textId="77777777" w:rsidR="008F4F7B" w:rsidRDefault="008F4F7B" w:rsidP="008F4F7B">
      <w:pPr>
        <w:pStyle w:val="Body"/>
        <w:jc w:val="center"/>
        <w:rPr>
          <w:rFonts w:ascii="Calibri" w:eastAsia="Calibri" w:hAnsi="Calibri" w:cs="Calibri"/>
          <w:b/>
          <w:bCs/>
          <w:sz w:val="26"/>
          <w:szCs w:val="26"/>
        </w:rPr>
      </w:pPr>
      <w:r>
        <w:rPr>
          <w:rFonts w:ascii="Calibri" w:eastAsia="Calibri" w:hAnsi="Calibri" w:cs="Calibri"/>
          <w:b/>
          <w:bCs/>
          <w:sz w:val="26"/>
          <w:szCs w:val="26"/>
        </w:rPr>
        <w:t xml:space="preserve">The recruitment of Trustees Policy stipulates a 3-month induction process for a nominated ‘advisor’ to the Board to become a Trustee. </w:t>
      </w:r>
    </w:p>
    <w:p w14:paraId="1A899CF4" w14:textId="77777777" w:rsidR="008F4F7B" w:rsidRDefault="008F4F7B" w:rsidP="008F4F7B">
      <w:pPr>
        <w:pStyle w:val="Body"/>
        <w:rPr>
          <w:rFonts w:ascii="Calibri" w:eastAsia="Calibri" w:hAnsi="Calibri" w:cs="Calibri"/>
          <w:sz w:val="24"/>
          <w:szCs w:val="24"/>
        </w:rPr>
      </w:pPr>
    </w:p>
    <w:p w14:paraId="2C570B64" w14:textId="77777777" w:rsidR="008F4F7B" w:rsidRDefault="008F4F7B" w:rsidP="008F4F7B">
      <w:pPr>
        <w:pStyle w:val="Body"/>
        <w:rPr>
          <w:rFonts w:ascii="Calibri" w:eastAsia="Calibri" w:hAnsi="Calibri" w:cs="Calibri"/>
          <w:sz w:val="24"/>
          <w:szCs w:val="24"/>
        </w:rPr>
      </w:pPr>
      <w:r>
        <w:rPr>
          <w:rFonts w:ascii="Calibri" w:eastAsia="Calibri" w:hAnsi="Calibri" w:cs="Calibri"/>
          <w:sz w:val="24"/>
          <w:szCs w:val="24"/>
        </w:rPr>
        <w:t>Inductees Name …………………………………………………</w:t>
      </w:r>
      <w:proofErr w:type="gramStart"/>
      <w:r>
        <w:rPr>
          <w:rFonts w:ascii="Calibri" w:eastAsia="Calibri" w:hAnsi="Calibri" w:cs="Calibri"/>
          <w:sz w:val="24"/>
          <w:szCs w:val="24"/>
        </w:rPr>
        <w:t>…  .</w:t>
      </w:r>
      <w:proofErr w:type="gramEnd"/>
    </w:p>
    <w:p w14:paraId="225CD17F" w14:textId="77777777" w:rsidR="008F4F7B" w:rsidRDefault="008F4F7B" w:rsidP="008F4F7B">
      <w:pPr>
        <w:pStyle w:val="Body"/>
        <w:rPr>
          <w:rFonts w:ascii="Calibri" w:eastAsia="Calibri" w:hAnsi="Calibri" w:cs="Calibri"/>
          <w:sz w:val="24"/>
          <w:szCs w:val="24"/>
        </w:rPr>
      </w:pPr>
    </w:p>
    <w:p w14:paraId="5DDDCAA1" w14:textId="77777777" w:rsidR="008F4F7B" w:rsidRDefault="008F4F7B" w:rsidP="008F4F7B">
      <w:pPr>
        <w:pStyle w:val="Body"/>
        <w:rPr>
          <w:rFonts w:ascii="Calibri" w:eastAsia="Calibri" w:hAnsi="Calibri" w:cs="Calibri"/>
          <w:sz w:val="22"/>
          <w:szCs w:val="22"/>
        </w:rPr>
      </w:pPr>
      <w:r>
        <w:rPr>
          <w:rFonts w:ascii="Calibri" w:eastAsia="Calibri" w:hAnsi="Calibri" w:cs="Calibri"/>
          <w:sz w:val="24"/>
          <w:szCs w:val="24"/>
        </w:rPr>
        <w:t xml:space="preserve">Date of starting </w:t>
      </w:r>
      <w:proofErr w:type="gramStart"/>
      <w:r>
        <w:rPr>
          <w:rFonts w:ascii="Calibri" w:eastAsia="Calibri" w:hAnsi="Calibri" w:cs="Calibri"/>
          <w:sz w:val="24"/>
          <w:szCs w:val="24"/>
        </w:rPr>
        <w:t xml:space="preserve">  .</w:t>
      </w:r>
      <w:proofErr w:type="gramEnd"/>
      <w:r>
        <w:rPr>
          <w:rFonts w:ascii="Calibri" w:eastAsia="Calibri" w:hAnsi="Calibri" w:cs="Calibri"/>
          <w:sz w:val="22"/>
          <w:szCs w:val="22"/>
        </w:rPr>
        <w:t>………………………………………………………</w:t>
      </w:r>
    </w:p>
    <w:p w14:paraId="20B365FF" w14:textId="77777777" w:rsidR="008F4F7B" w:rsidRDefault="008F4F7B" w:rsidP="008F4F7B">
      <w:pPr>
        <w:pStyle w:val="Body"/>
        <w:rPr>
          <w:rFonts w:ascii="Calibri" w:eastAsia="Calibri" w:hAnsi="Calibri" w:cs="Calibri"/>
          <w:sz w:val="22"/>
          <w:szCs w:val="22"/>
        </w:rPr>
      </w:pPr>
    </w:p>
    <w:p w14:paraId="1D5CA382" w14:textId="77777777" w:rsidR="008F4F7B" w:rsidRDefault="008F4F7B" w:rsidP="008F4F7B">
      <w:pPr>
        <w:pStyle w:val="Body"/>
        <w:rPr>
          <w:rFonts w:ascii="Calibri" w:eastAsia="Calibri" w:hAnsi="Calibri" w:cs="Calibri"/>
          <w:sz w:val="22"/>
          <w:szCs w:val="22"/>
        </w:rPr>
      </w:pP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5112"/>
        <w:gridCol w:w="1418"/>
      </w:tblGrid>
      <w:tr w:rsidR="008F4F7B" w14:paraId="6BD5D5B3" w14:textId="77777777" w:rsidTr="001C2013">
        <w:trPr>
          <w:trHeight w:val="260"/>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F96ABA" w14:textId="77777777" w:rsidR="008F4F7B" w:rsidRDefault="008F4F7B" w:rsidP="001C2013">
            <w:pPr>
              <w:pStyle w:val="Body"/>
            </w:pPr>
            <w:r>
              <w:rPr>
                <w:rFonts w:ascii="Calibri" w:eastAsia="Calibri" w:hAnsi="Calibri" w:cs="Calibri"/>
                <w:b/>
                <w:bCs/>
                <w:sz w:val="22"/>
                <w:szCs w:val="22"/>
              </w:rPr>
              <w:t xml:space="preserve">Induction </w:t>
            </w:r>
          </w:p>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801366" w14:textId="77777777" w:rsidR="008F4F7B" w:rsidRDefault="008F4F7B" w:rsidP="001C2013"/>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7501E0" w14:textId="77777777" w:rsidR="008F4F7B" w:rsidRDefault="008F4F7B" w:rsidP="001C2013">
            <w:pPr>
              <w:pStyle w:val="Body"/>
            </w:pPr>
            <w:r>
              <w:rPr>
                <w:rFonts w:ascii="Calibri" w:eastAsia="Calibri" w:hAnsi="Calibri" w:cs="Calibri"/>
                <w:b/>
                <w:bCs/>
                <w:sz w:val="22"/>
                <w:szCs w:val="22"/>
              </w:rPr>
              <w:t>Date</w:t>
            </w:r>
          </w:p>
        </w:tc>
      </w:tr>
      <w:tr w:rsidR="008F4F7B" w14:paraId="7D6F26CC" w14:textId="77777777" w:rsidTr="001C2013">
        <w:trPr>
          <w:trHeight w:val="260"/>
        </w:trPr>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742061" w14:textId="77777777" w:rsidR="008F4F7B" w:rsidRDefault="008F4F7B" w:rsidP="001C2013">
            <w:pPr>
              <w:pStyle w:val="Body"/>
            </w:pPr>
            <w:r>
              <w:rPr>
                <w:rFonts w:ascii="Calibri" w:eastAsia="Calibri" w:hAnsi="Calibri" w:cs="Calibri"/>
                <w:sz w:val="22"/>
                <w:szCs w:val="22"/>
              </w:rPr>
              <w:t>I confirm I have read and understood the safeguarding policy for adults</w:t>
            </w:r>
          </w:p>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0ACF87" w14:textId="77777777" w:rsidR="008F4F7B" w:rsidRDefault="008F4F7B" w:rsidP="001C2013">
            <w:pPr>
              <w:pStyle w:val="Body"/>
            </w:pPr>
            <w:r>
              <w:rPr>
                <w:rFonts w:ascii="Calibri" w:eastAsia="Calibri" w:hAnsi="Calibri" w:cs="Calibri"/>
                <w:sz w:val="22"/>
                <w:szCs w:val="22"/>
              </w:rPr>
              <w:t>Inductees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C840E9" w14:textId="77777777" w:rsidR="008F4F7B" w:rsidRDefault="008F4F7B" w:rsidP="001C2013"/>
        </w:tc>
      </w:tr>
      <w:tr w:rsidR="008F4F7B" w14:paraId="7C062AEE" w14:textId="77777777" w:rsidTr="001C2013">
        <w:trPr>
          <w:trHeight w:val="260"/>
        </w:trPr>
        <w:tc>
          <w:tcPr>
            <w:tcW w:w="4140" w:type="dxa"/>
            <w:vMerge/>
            <w:tcBorders>
              <w:top w:val="single" w:sz="8" w:space="0" w:color="000000"/>
              <w:left w:val="single" w:sz="8" w:space="0" w:color="000000"/>
              <w:bottom w:val="single" w:sz="8" w:space="0" w:color="000000"/>
              <w:right w:val="single" w:sz="8" w:space="0" w:color="000000"/>
            </w:tcBorders>
            <w:shd w:val="clear" w:color="auto" w:fill="auto"/>
          </w:tcPr>
          <w:p w14:paraId="2C305F7D" w14:textId="77777777" w:rsidR="008F4F7B" w:rsidRDefault="008F4F7B" w:rsidP="001C2013"/>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CC1028" w14:textId="77777777" w:rsidR="008F4F7B" w:rsidRDefault="008F4F7B" w:rsidP="001C2013">
            <w:pPr>
              <w:pStyle w:val="Body"/>
            </w:pPr>
            <w:r>
              <w:rPr>
                <w:rFonts w:ascii="Calibri" w:eastAsia="Calibri" w:hAnsi="Calibri" w:cs="Calibri"/>
                <w:sz w:val="22"/>
                <w:szCs w:val="22"/>
              </w:rPr>
              <w:t>Trustee Mentor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94AEE3" w14:textId="77777777" w:rsidR="008F4F7B" w:rsidRDefault="008F4F7B" w:rsidP="001C2013"/>
        </w:tc>
      </w:tr>
      <w:tr w:rsidR="008F4F7B" w14:paraId="17870FE9" w14:textId="77777777" w:rsidTr="001C2013">
        <w:trPr>
          <w:trHeight w:val="260"/>
        </w:trPr>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A9DF08" w14:textId="77777777" w:rsidR="008F4F7B" w:rsidRDefault="008F4F7B" w:rsidP="001C2013">
            <w:pPr>
              <w:pStyle w:val="Body"/>
            </w:pPr>
            <w:r>
              <w:rPr>
                <w:rFonts w:ascii="Calibri" w:eastAsia="Calibri" w:hAnsi="Calibri" w:cs="Calibri"/>
                <w:sz w:val="22"/>
                <w:szCs w:val="22"/>
              </w:rPr>
              <w:t xml:space="preserve">I confirm I have read and understood the safeguarding policy for children </w:t>
            </w:r>
          </w:p>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DDDF0A" w14:textId="77777777" w:rsidR="008F4F7B" w:rsidRDefault="008F4F7B" w:rsidP="001C2013">
            <w:pPr>
              <w:pStyle w:val="Body"/>
            </w:pPr>
            <w:r>
              <w:rPr>
                <w:rFonts w:ascii="Calibri" w:eastAsia="Calibri" w:hAnsi="Calibri" w:cs="Calibri"/>
                <w:sz w:val="22"/>
                <w:szCs w:val="22"/>
              </w:rPr>
              <w:t>Inductees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C2781F" w14:textId="77777777" w:rsidR="008F4F7B" w:rsidRDefault="008F4F7B" w:rsidP="001C2013"/>
        </w:tc>
      </w:tr>
      <w:tr w:rsidR="008F4F7B" w14:paraId="13D8DD81" w14:textId="77777777" w:rsidTr="001C2013">
        <w:trPr>
          <w:trHeight w:val="260"/>
        </w:trPr>
        <w:tc>
          <w:tcPr>
            <w:tcW w:w="4140" w:type="dxa"/>
            <w:vMerge/>
            <w:tcBorders>
              <w:top w:val="single" w:sz="8" w:space="0" w:color="000000"/>
              <w:left w:val="single" w:sz="8" w:space="0" w:color="000000"/>
              <w:bottom w:val="single" w:sz="8" w:space="0" w:color="000000"/>
              <w:right w:val="single" w:sz="8" w:space="0" w:color="000000"/>
            </w:tcBorders>
            <w:shd w:val="clear" w:color="auto" w:fill="auto"/>
          </w:tcPr>
          <w:p w14:paraId="337A1E89" w14:textId="77777777" w:rsidR="008F4F7B" w:rsidRDefault="008F4F7B" w:rsidP="001C2013"/>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F22CC8" w14:textId="77777777" w:rsidR="008F4F7B" w:rsidRDefault="008F4F7B" w:rsidP="001C2013">
            <w:pPr>
              <w:pStyle w:val="Body"/>
            </w:pPr>
            <w:r>
              <w:rPr>
                <w:rFonts w:ascii="Calibri" w:eastAsia="Calibri" w:hAnsi="Calibri" w:cs="Calibri"/>
                <w:sz w:val="22"/>
                <w:szCs w:val="22"/>
              </w:rPr>
              <w:t>Trustee Mentor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ACEBA4" w14:textId="77777777" w:rsidR="008F4F7B" w:rsidRDefault="008F4F7B" w:rsidP="001C2013"/>
        </w:tc>
      </w:tr>
      <w:tr w:rsidR="008F4F7B" w14:paraId="40B22630" w14:textId="77777777" w:rsidTr="001C2013">
        <w:trPr>
          <w:trHeight w:val="260"/>
        </w:trPr>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65910" w14:textId="77777777" w:rsidR="008F4F7B" w:rsidRDefault="008F4F7B" w:rsidP="001C2013">
            <w:pPr>
              <w:pStyle w:val="Body"/>
            </w:pPr>
            <w:r>
              <w:rPr>
                <w:rFonts w:ascii="Calibri" w:eastAsia="Calibri" w:hAnsi="Calibri" w:cs="Calibri"/>
                <w:sz w:val="22"/>
                <w:szCs w:val="22"/>
              </w:rPr>
              <w:t>I confirm I have read and understood the data protection policy</w:t>
            </w:r>
          </w:p>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835AF5" w14:textId="77777777" w:rsidR="008F4F7B" w:rsidRDefault="008F4F7B" w:rsidP="001C2013">
            <w:pPr>
              <w:pStyle w:val="Body"/>
            </w:pPr>
            <w:r>
              <w:rPr>
                <w:rFonts w:ascii="Calibri" w:eastAsia="Calibri" w:hAnsi="Calibri" w:cs="Calibri"/>
                <w:sz w:val="22"/>
                <w:szCs w:val="22"/>
              </w:rPr>
              <w:t>Inductees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453FED" w14:textId="77777777" w:rsidR="008F4F7B" w:rsidRDefault="008F4F7B" w:rsidP="001C2013"/>
        </w:tc>
      </w:tr>
      <w:tr w:rsidR="008F4F7B" w14:paraId="01AF8BE8" w14:textId="77777777" w:rsidTr="001C2013">
        <w:trPr>
          <w:trHeight w:val="260"/>
        </w:trPr>
        <w:tc>
          <w:tcPr>
            <w:tcW w:w="4140" w:type="dxa"/>
            <w:vMerge/>
            <w:tcBorders>
              <w:top w:val="single" w:sz="8" w:space="0" w:color="000000"/>
              <w:left w:val="single" w:sz="8" w:space="0" w:color="000000"/>
              <w:bottom w:val="single" w:sz="8" w:space="0" w:color="000000"/>
              <w:right w:val="single" w:sz="8" w:space="0" w:color="000000"/>
            </w:tcBorders>
            <w:shd w:val="clear" w:color="auto" w:fill="auto"/>
          </w:tcPr>
          <w:p w14:paraId="0D6FD708" w14:textId="77777777" w:rsidR="008F4F7B" w:rsidRDefault="008F4F7B" w:rsidP="001C2013"/>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990E59" w14:textId="77777777" w:rsidR="008F4F7B" w:rsidRDefault="008F4F7B" w:rsidP="001C2013">
            <w:pPr>
              <w:pStyle w:val="Body"/>
            </w:pPr>
            <w:r>
              <w:rPr>
                <w:rFonts w:ascii="Calibri" w:eastAsia="Calibri" w:hAnsi="Calibri" w:cs="Calibri"/>
                <w:sz w:val="22"/>
                <w:szCs w:val="22"/>
              </w:rPr>
              <w:t>Trustee Mentor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827E7" w14:textId="77777777" w:rsidR="008F4F7B" w:rsidRDefault="008F4F7B" w:rsidP="001C2013"/>
        </w:tc>
      </w:tr>
      <w:tr w:rsidR="008F4F7B" w14:paraId="32461DD6" w14:textId="77777777" w:rsidTr="001C2013">
        <w:trPr>
          <w:trHeight w:val="260"/>
        </w:trPr>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970598" w14:textId="77777777" w:rsidR="008F4F7B" w:rsidRDefault="008F4F7B" w:rsidP="001C2013">
            <w:pPr>
              <w:pStyle w:val="Body"/>
            </w:pPr>
            <w:r>
              <w:rPr>
                <w:rFonts w:ascii="Calibri" w:eastAsia="Calibri" w:hAnsi="Calibri" w:cs="Calibri"/>
                <w:sz w:val="22"/>
                <w:szCs w:val="22"/>
              </w:rPr>
              <w:t xml:space="preserve">I confirm I have read and understood the </w:t>
            </w:r>
            <w:r>
              <w:rPr>
                <w:rFonts w:ascii="Calibri" w:eastAsia="Calibri" w:hAnsi="Calibri" w:cs="Calibri"/>
                <w:sz w:val="22"/>
                <w:szCs w:val="22"/>
              </w:rPr>
              <w:lastRenderedPageBreak/>
              <w:t>health and safety policy</w:t>
            </w:r>
          </w:p>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BE688C" w14:textId="77777777" w:rsidR="008F4F7B" w:rsidRDefault="008F4F7B" w:rsidP="001C2013">
            <w:pPr>
              <w:pStyle w:val="Body"/>
            </w:pPr>
            <w:r>
              <w:rPr>
                <w:rFonts w:ascii="Calibri" w:eastAsia="Calibri" w:hAnsi="Calibri" w:cs="Calibri"/>
                <w:sz w:val="22"/>
                <w:szCs w:val="22"/>
              </w:rPr>
              <w:lastRenderedPageBreak/>
              <w:t>Inductees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BD828C" w14:textId="77777777" w:rsidR="008F4F7B" w:rsidRDefault="008F4F7B" w:rsidP="001C2013"/>
        </w:tc>
      </w:tr>
      <w:tr w:rsidR="008F4F7B" w14:paraId="0E3A4461" w14:textId="77777777" w:rsidTr="001C2013">
        <w:trPr>
          <w:trHeight w:val="260"/>
        </w:trPr>
        <w:tc>
          <w:tcPr>
            <w:tcW w:w="4140" w:type="dxa"/>
            <w:vMerge/>
            <w:tcBorders>
              <w:top w:val="single" w:sz="8" w:space="0" w:color="000000"/>
              <w:left w:val="single" w:sz="8" w:space="0" w:color="000000"/>
              <w:bottom w:val="single" w:sz="8" w:space="0" w:color="000000"/>
              <w:right w:val="single" w:sz="8" w:space="0" w:color="000000"/>
            </w:tcBorders>
            <w:shd w:val="clear" w:color="auto" w:fill="auto"/>
          </w:tcPr>
          <w:p w14:paraId="46F36093" w14:textId="77777777" w:rsidR="008F4F7B" w:rsidRDefault="008F4F7B" w:rsidP="001C2013"/>
        </w:tc>
        <w:tc>
          <w:tcPr>
            <w:tcW w:w="5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CCCC56" w14:textId="77777777" w:rsidR="008F4F7B" w:rsidRDefault="008F4F7B" w:rsidP="001C2013">
            <w:pPr>
              <w:pStyle w:val="Body"/>
            </w:pPr>
            <w:r>
              <w:rPr>
                <w:rFonts w:ascii="Calibri" w:eastAsia="Calibri" w:hAnsi="Calibri" w:cs="Calibri"/>
                <w:sz w:val="22"/>
                <w:szCs w:val="22"/>
              </w:rPr>
              <w:t>Trustee Mentor Signature: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C7A60F" w14:textId="77777777" w:rsidR="008F4F7B" w:rsidRDefault="008F4F7B" w:rsidP="001C2013"/>
        </w:tc>
      </w:tr>
      <w:tr w:rsidR="008F4F7B" w14:paraId="1F934C27" w14:textId="77777777" w:rsidTr="001C2013">
        <w:trPr>
          <w:trHeight w:val="50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5DE6D2" w14:textId="77777777" w:rsidR="008F4F7B" w:rsidRDefault="008F4F7B" w:rsidP="001C2013">
            <w:pPr>
              <w:pStyle w:val="Body"/>
            </w:pPr>
            <w:r>
              <w:rPr>
                <w:rFonts w:ascii="Calibri" w:eastAsia="Calibri" w:hAnsi="Calibri" w:cs="Calibri"/>
                <w:sz w:val="22"/>
                <w:szCs w:val="22"/>
              </w:rPr>
              <w:t xml:space="preserve">Introduction to GDPR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6CFF39" w14:textId="77777777" w:rsidR="008F4F7B" w:rsidRDefault="008F4F7B" w:rsidP="001C2013">
            <w:pPr>
              <w:pStyle w:val="Body"/>
            </w:pPr>
            <w:r>
              <w:rPr>
                <w:rFonts w:ascii="Calibri" w:eastAsia="Calibri" w:hAnsi="Calibri" w:cs="Calibri"/>
                <w:sz w:val="22"/>
                <w:szCs w:val="22"/>
              </w:rPr>
              <w:t>Trustee Mentor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880E25" w14:textId="77777777" w:rsidR="008F4F7B" w:rsidRDefault="008F4F7B" w:rsidP="001C2013">
            <w:pPr>
              <w:pStyle w:val="Body"/>
            </w:pPr>
          </w:p>
        </w:tc>
      </w:tr>
      <w:tr w:rsidR="008F4F7B" w14:paraId="4224C175" w14:textId="77777777" w:rsidTr="001C2013">
        <w:trPr>
          <w:trHeight w:val="50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DD3C2C" w14:textId="77777777" w:rsidR="008F4F7B" w:rsidRDefault="008F4F7B" w:rsidP="001C2013">
            <w:pPr>
              <w:pStyle w:val="Body"/>
            </w:pPr>
            <w:r>
              <w:rPr>
                <w:rFonts w:ascii="Calibri" w:eastAsia="Calibri" w:hAnsi="Calibri" w:cs="Calibri"/>
                <w:sz w:val="22"/>
                <w:szCs w:val="22"/>
              </w:rPr>
              <w:t>DBS checked</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5A532D" w14:textId="77777777" w:rsidR="008F4F7B" w:rsidRDefault="008F4F7B" w:rsidP="001C2013">
            <w:pPr>
              <w:pStyle w:val="Body"/>
            </w:pPr>
            <w:r>
              <w:rPr>
                <w:rFonts w:ascii="Calibri" w:eastAsia="Calibri" w:hAnsi="Calibri" w:cs="Calibri"/>
                <w:sz w:val="22"/>
                <w:szCs w:val="22"/>
              </w:rPr>
              <w:t>I.T Administrator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35D478" w14:textId="77777777" w:rsidR="008F4F7B" w:rsidRDefault="008F4F7B" w:rsidP="001C2013"/>
        </w:tc>
      </w:tr>
      <w:tr w:rsidR="008F4F7B" w14:paraId="21C522B5" w14:textId="77777777" w:rsidTr="001C2013">
        <w:trPr>
          <w:trHeight w:val="50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1E7262" w14:textId="77777777" w:rsidR="008F4F7B" w:rsidRDefault="008F4F7B" w:rsidP="001C2013">
            <w:pPr>
              <w:pStyle w:val="Body"/>
              <w:rPr>
                <w:rFonts w:ascii="Calibri" w:eastAsia="Calibri" w:hAnsi="Calibri" w:cs="Calibri"/>
                <w:sz w:val="22"/>
                <w:szCs w:val="22"/>
              </w:rPr>
            </w:pPr>
            <w:r>
              <w:rPr>
                <w:rFonts w:ascii="Calibri" w:eastAsia="Calibri" w:hAnsi="Calibri" w:cs="Calibri"/>
                <w:sz w:val="22"/>
                <w:szCs w:val="22"/>
              </w:rPr>
              <w:t>Reference 1 received</w:t>
            </w:r>
          </w:p>
          <w:p w14:paraId="0616DB05" w14:textId="77777777" w:rsidR="008F4F7B" w:rsidRDefault="008F4F7B" w:rsidP="001C2013">
            <w:pPr>
              <w:pStyle w:val="Body"/>
            </w:pPr>
            <w:r>
              <w:rPr>
                <w:rFonts w:ascii="Calibri" w:eastAsia="Calibri" w:hAnsi="Calibri" w:cs="Calibri"/>
                <w:sz w:val="22"/>
                <w:szCs w:val="22"/>
                <w:u w:val="single"/>
              </w:rPr>
              <w:t xml:space="preserve">and </w:t>
            </w:r>
            <w:r>
              <w:rPr>
                <w:rFonts w:ascii="Calibri" w:eastAsia="Calibri" w:hAnsi="Calibri" w:cs="Calibri"/>
                <w:sz w:val="22"/>
                <w:szCs w:val="22"/>
              </w:rPr>
              <w:t>followed up by phone call</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DCF1E2" w14:textId="77777777" w:rsidR="008F4F7B" w:rsidRDefault="008F4F7B" w:rsidP="001C2013">
            <w:pPr>
              <w:pStyle w:val="Body"/>
            </w:pPr>
            <w:r>
              <w:rPr>
                <w:rFonts w:ascii="Calibri" w:eastAsia="Calibri" w:hAnsi="Calibri" w:cs="Calibri"/>
                <w:sz w:val="22"/>
                <w:szCs w:val="22"/>
              </w:rPr>
              <w:t>I.T Administrator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38453D" w14:textId="77777777" w:rsidR="008F4F7B" w:rsidRDefault="008F4F7B" w:rsidP="001C2013"/>
        </w:tc>
      </w:tr>
      <w:tr w:rsidR="008F4F7B" w14:paraId="781F4322" w14:textId="77777777" w:rsidTr="001C2013">
        <w:trPr>
          <w:trHeight w:val="50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D142D0" w14:textId="77777777" w:rsidR="008F4F7B" w:rsidRDefault="008F4F7B" w:rsidP="001C2013">
            <w:pPr>
              <w:pStyle w:val="Body"/>
              <w:rPr>
                <w:rFonts w:ascii="Calibri" w:eastAsia="Calibri" w:hAnsi="Calibri" w:cs="Calibri"/>
                <w:sz w:val="22"/>
                <w:szCs w:val="22"/>
              </w:rPr>
            </w:pPr>
            <w:r>
              <w:rPr>
                <w:rFonts w:ascii="Calibri" w:eastAsia="Calibri" w:hAnsi="Calibri" w:cs="Calibri"/>
                <w:sz w:val="22"/>
                <w:szCs w:val="22"/>
              </w:rPr>
              <w:t>Reference 2 received</w:t>
            </w:r>
          </w:p>
          <w:p w14:paraId="50FCDCDC" w14:textId="77777777" w:rsidR="008F4F7B" w:rsidRDefault="008F4F7B" w:rsidP="001C2013">
            <w:pPr>
              <w:pStyle w:val="Body"/>
            </w:pPr>
            <w:r>
              <w:rPr>
                <w:rFonts w:ascii="Calibri" w:eastAsia="Calibri" w:hAnsi="Calibri" w:cs="Calibri"/>
                <w:sz w:val="22"/>
                <w:szCs w:val="22"/>
                <w:u w:val="single"/>
              </w:rPr>
              <w:t xml:space="preserve">and </w:t>
            </w:r>
            <w:r>
              <w:rPr>
                <w:rFonts w:ascii="Calibri" w:eastAsia="Calibri" w:hAnsi="Calibri" w:cs="Calibri"/>
                <w:sz w:val="22"/>
                <w:szCs w:val="22"/>
              </w:rPr>
              <w:t xml:space="preserve">followed up by phone call </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B1BFB6" w14:textId="77777777" w:rsidR="008F4F7B" w:rsidRDefault="008F4F7B" w:rsidP="001C2013">
            <w:pPr>
              <w:pStyle w:val="Body"/>
            </w:pPr>
            <w:r>
              <w:rPr>
                <w:rFonts w:ascii="Calibri" w:eastAsia="Calibri" w:hAnsi="Calibri" w:cs="Calibri"/>
                <w:sz w:val="22"/>
                <w:szCs w:val="22"/>
              </w:rPr>
              <w:t>I.T Administrator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147027" w14:textId="77777777" w:rsidR="008F4F7B" w:rsidRDefault="008F4F7B" w:rsidP="001C2013"/>
        </w:tc>
      </w:tr>
      <w:tr w:rsidR="008F4F7B" w14:paraId="75545816" w14:textId="77777777" w:rsidTr="001C2013">
        <w:trPr>
          <w:trHeight w:val="50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5F6DAE" w14:textId="77777777" w:rsidR="008F4F7B" w:rsidRDefault="008F4F7B" w:rsidP="001C2013">
            <w:pPr>
              <w:pStyle w:val="Body"/>
            </w:pPr>
            <w:r>
              <w:rPr>
                <w:rFonts w:ascii="Calibri" w:eastAsia="Calibri" w:hAnsi="Calibri" w:cs="Calibri"/>
                <w:sz w:val="22"/>
                <w:szCs w:val="22"/>
              </w:rPr>
              <w:t>Office 365 Training</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FF8FA5" w14:textId="77777777" w:rsidR="008F4F7B" w:rsidRDefault="008F4F7B" w:rsidP="001C2013">
            <w:pPr>
              <w:pStyle w:val="Body"/>
            </w:pPr>
            <w:r>
              <w:rPr>
                <w:rFonts w:ascii="Calibri" w:eastAsia="Calibri" w:hAnsi="Calibri" w:cs="Calibri"/>
                <w:sz w:val="22"/>
                <w:szCs w:val="22"/>
              </w:rPr>
              <w:t>I.T Administrator</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3661D7" w14:textId="77777777" w:rsidR="008F4F7B" w:rsidRDefault="008F4F7B" w:rsidP="001C2013"/>
        </w:tc>
      </w:tr>
      <w:tr w:rsidR="008F4F7B" w14:paraId="689D5B6C" w14:textId="77777777" w:rsidTr="001C2013">
        <w:trPr>
          <w:trHeight w:val="50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C432D0" w14:textId="77777777" w:rsidR="008F4F7B" w:rsidRDefault="008F4F7B" w:rsidP="001C2013">
            <w:pPr>
              <w:pStyle w:val="Body"/>
            </w:pPr>
            <w:r>
              <w:rPr>
                <w:rFonts w:ascii="Calibri" w:eastAsia="Calibri" w:hAnsi="Calibri" w:cs="Calibri"/>
                <w:sz w:val="22"/>
                <w:szCs w:val="22"/>
              </w:rPr>
              <w:t>SharePoint Training</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DE21EA" w14:textId="77777777" w:rsidR="008F4F7B" w:rsidRDefault="008F4F7B" w:rsidP="001C2013">
            <w:pPr>
              <w:pStyle w:val="Body"/>
            </w:pPr>
            <w:r>
              <w:rPr>
                <w:rFonts w:ascii="Calibri" w:eastAsia="Calibri" w:hAnsi="Calibri" w:cs="Calibri"/>
                <w:sz w:val="22"/>
                <w:szCs w:val="22"/>
                <w:shd w:val="clear" w:color="auto" w:fill="FFFF00"/>
              </w:rPr>
              <w:t xml:space="preserve">I.T Administrator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C7EB5F" w14:textId="77777777" w:rsidR="008F4F7B" w:rsidRDefault="008F4F7B" w:rsidP="001C2013"/>
        </w:tc>
      </w:tr>
      <w:tr w:rsidR="008F4F7B" w14:paraId="15223FF6" w14:textId="77777777" w:rsidTr="001C2013">
        <w:trPr>
          <w:trHeight w:val="6620"/>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93C1C" w14:textId="77777777" w:rsidR="008F4F7B" w:rsidRDefault="008F4F7B" w:rsidP="001C2013">
            <w:pPr>
              <w:pStyle w:val="Body"/>
              <w:rPr>
                <w:rFonts w:ascii="Calibri" w:eastAsia="Calibri" w:hAnsi="Calibri" w:cs="Calibri"/>
                <w:b/>
                <w:bCs/>
                <w:sz w:val="26"/>
                <w:szCs w:val="26"/>
              </w:rPr>
            </w:pPr>
            <w:r>
              <w:rPr>
                <w:rFonts w:ascii="Calibri" w:eastAsia="Calibri" w:hAnsi="Calibri" w:cs="Calibri"/>
                <w:b/>
                <w:bCs/>
                <w:sz w:val="26"/>
                <w:szCs w:val="26"/>
              </w:rPr>
              <w:t>Reading List: to be read within one month of becoming a Trustee</w:t>
            </w:r>
          </w:p>
          <w:p w14:paraId="7E14045D"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Trustee Handbook including:</w:t>
            </w:r>
          </w:p>
          <w:p w14:paraId="60F87046"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Constitution</w:t>
            </w:r>
          </w:p>
          <w:p w14:paraId="35F81D73"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Business Plan (including Mission Statement)</w:t>
            </w:r>
          </w:p>
          <w:p w14:paraId="0A8E8D76"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General information</w:t>
            </w:r>
          </w:p>
          <w:p w14:paraId="19D5A2B0"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Charity facilities and amenities</w:t>
            </w:r>
          </w:p>
          <w:p w14:paraId="33CF03F8" w14:textId="77777777" w:rsidR="008F4F7B" w:rsidRDefault="008F4F7B" w:rsidP="001C2013">
            <w:pPr>
              <w:pStyle w:val="Body"/>
              <w:rPr>
                <w:rFonts w:ascii="Calibri" w:eastAsia="Calibri" w:hAnsi="Calibri" w:cs="Calibri"/>
                <w:b/>
                <w:bCs/>
                <w:sz w:val="26"/>
                <w:szCs w:val="26"/>
              </w:rPr>
            </w:pPr>
            <w:r>
              <w:rPr>
                <w:rFonts w:ascii="Calibri" w:eastAsia="Calibri" w:hAnsi="Calibri" w:cs="Calibri"/>
                <w:sz w:val="26"/>
                <w:szCs w:val="26"/>
              </w:rPr>
              <w:t>Charity procedures</w:t>
            </w:r>
          </w:p>
          <w:p w14:paraId="27D80641" w14:textId="77777777" w:rsidR="008F4F7B" w:rsidRDefault="008F4F7B" w:rsidP="001C2013">
            <w:pPr>
              <w:pStyle w:val="Body"/>
              <w:rPr>
                <w:rFonts w:ascii="Calibri" w:eastAsia="Calibri" w:hAnsi="Calibri" w:cs="Calibri"/>
                <w:sz w:val="26"/>
                <w:szCs w:val="26"/>
                <w:u w:val="single"/>
              </w:rPr>
            </w:pPr>
          </w:p>
          <w:p w14:paraId="2574B831" w14:textId="77777777" w:rsidR="008F4F7B" w:rsidRDefault="008F4F7B" w:rsidP="001C2013">
            <w:pPr>
              <w:pStyle w:val="Body"/>
              <w:rPr>
                <w:rFonts w:ascii="Calibri" w:eastAsia="Calibri" w:hAnsi="Calibri" w:cs="Calibri"/>
                <w:b/>
                <w:bCs/>
                <w:sz w:val="26"/>
                <w:szCs w:val="26"/>
                <w:u w:val="single"/>
              </w:rPr>
            </w:pPr>
            <w:r>
              <w:rPr>
                <w:rFonts w:ascii="Calibri" w:eastAsia="Calibri" w:hAnsi="Calibri" w:cs="Calibri"/>
                <w:sz w:val="26"/>
                <w:szCs w:val="26"/>
                <w:u w:val="single"/>
              </w:rPr>
              <w:t>Charity policies</w:t>
            </w:r>
          </w:p>
          <w:p w14:paraId="09CAFBB5"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Anti-bribery policy</w:t>
            </w:r>
          </w:p>
          <w:p w14:paraId="4B27024E"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Communication and representation policy</w:t>
            </w:r>
          </w:p>
          <w:p w14:paraId="329042FA"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Confidentiality</w:t>
            </w:r>
          </w:p>
          <w:p w14:paraId="63664616"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Conflict of Interest</w:t>
            </w:r>
          </w:p>
          <w:p w14:paraId="659BAEF4"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Financial procedures</w:t>
            </w:r>
          </w:p>
          <w:p w14:paraId="2093B53D"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Good governance</w:t>
            </w:r>
          </w:p>
          <w:p w14:paraId="5D9C9C88" w14:textId="77777777" w:rsidR="008F4F7B" w:rsidRDefault="008F4F7B" w:rsidP="001C2013">
            <w:pPr>
              <w:pStyle w:val="Body"/>
              <w:rPr>
                <w:rFonts w:ascii="Calibri" w:eastAsia="Calibri" w:hAnsi="Calibri" w:cs="Calibri"/>
                <w:sz w:val="26"/>
                <w:szCs w:val="26"/>
              </w:rPr>
            </w:pPr>
            <w:r>
              <w:rPr>
                <w:rFonts w:ascii="Calibri" w:eastAsia="Calibri" w:hAnsi="Calibri" w:cs="Calibri"/>
                <w:sz w:val="26"/>
                <w:szCs w:val="26"/>
              </w:rPr>
              <w:t>Quality assurance</w:t>
            </w:r>
          </w:p>
          <w:p w14:paraId="5C2DF029" w14:textId="77777777" w:rsidR="008F4F7B" w:rsidRDefault="008F4F7B" w:rsidP="001C2013">
            <w:pPr>
              <w:pStyle w:val="Body"/>
            </w:pPr>
            <w:r>
              <w:rPr>
                <w:rFonts w:ascii="Calibri" w:eastAsia="Calibri" w:hAnsi="Calibri" w:cs="Calibri"/>
                <w:sz w:val="26"/>
                <w:szCs w:val="26"/>
              </w:rPr>
              <w:t>Service improvement plan</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633E2B" w14:textId="77777777" w:rsidR="008F4F7B" w:rsidRDefault="008F4F7B" w:rsidP="001C2013">
            <w:pPr>
              <w:pStyle w:val="Body"/>
            </w:pPr>
            <w:r>
              <w:rPr>
                <w:rFonts w:ascii="Calibri" w:eastAsia="Calibri" w:hAnsi="Calibri" w:cs="Calibri"/>
                <w:sz w:val="22"/>
                <w:szCs w:val="22"/>
              </w:rPr>
              <w:t xml:space="preserve">Trustee Mentor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54D954" w14:textId="77777777" w:rsidR="008F4F7B" w:rsidRDefault="008F4F7B" w:rsidP="001C2013"/>
        </w:tc>
      </w:tr>
    </w:tbl>
    <w:p w14:paraId="73A638C5" w14:textId="77777777" w:rsidR="008F4F7B" w:rsidRDefault="008F4F7B" w:rsidP="008F4F7B">
      <w:pPr>
        <w:pStyle w:val="Body"/>
        <w:rPr>
          <w:rFonts w:ascii="Calibri" w:eastAsia="Calibri" w:hAnsi="Calibri" w:cs="Calibri"/>
          <w:sz w:val="22"/>
          <w:szCs w:val="22"/>
        </w:rPr>
      </w:pPr>
    </w:p>
    <w:p w14:paraId="4ADCDE38" w14:textId="77777777" w:rsidR="008F4F7B" w:rsidRDefault="00C925C3" w:rsidP="008F4F7B">
      <w:pPr>
        <w:pStyle w:val="Body"/>
      </w:pPr>
      <w:hyperlink r:id="rId13" w:history="1">
        <w:r w:rsidR="008F4F7B">
          <w:rPr>
            <w:rStyle w:val="Hyperlink2"/>
          </w:rPr>
          <w:t>https://dayscic.sharepoint.com/:w:/r/Team/_layouts/15/Doc.aspx?sourcedoc=%7B1C5C9197-A1A1-4E39-AEF2-5523798AEF48%7D&amp;file=Induction%20Checklist%2002.10.2018%20(5).docx&amp;action=default&amp;mobileredirect=true</w:t>
        </w:r>
      </w:hyperlink>
    </w:p>
    <w:p w14:paraId="5948133F" w14:textId="22919AED" w:rsidR="008F4F7B" w:rsidRPr="00A57195" w:rsidRDefault="008F4F7B" w:rsidP="007F1725">
      <w:pPr>
        <w:spacing w:line="240" w:lineRule="auto"/>
      </w:pPr>
    </w:p>
    <w:sectPr w:rsidR="008F4F7B" w:rsidRPr="00A57195" w:rsidSect="008F4F7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0603" w14:textId="77777777" w:rsidR="00C925C3" w:rsidRDefault="00C925C3" w:rsidP="008F4F7B">
      <w:pPr>
        <w:spacing w:after="0" w:line="240" w:lineRule="auto"/>
      </w:pPr>
      <w:r>
        <w:separator/>
      </w:r>
    </w:p>
  </w:endnote>
  <w:endnote w:type="continuationSeparator" w:id="0">
    <w:p w14:paraId="03454EA7" w14:textId="77777777" w:rsidR="00C925C3" w:rsidRDefault="00C925C3" w:rsidP="008F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D76" w14:textId="77777777" w:rsidR="008F4F7B" w:rsidRDefault="008F4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F1F5" w14:textId="04A875C5" w:rsidR="008F4F7B" w:rsidRDefault="00C925C3" w:rsidP="008F4F7B">
    <w:pPr>
      <w:pStyle w:val="Header"/>
    </w:pPr>
    <w:hyperlink r:id="rId1" w:history="1">
      <w:r w:rsidR="008F4F7B">
        <w:rPr>
          <w:rStyle w:val="Hyperlink1"/>
          <w:rFonts w:eastAsiaTheme="minorEastAsia"/>
        </w:rPr>
        <w:t>https://dayscic.sharepoint.com/:w:/r/Team/_layouts/15/Doc.aspx?sourcedoc=%7B1C5C9197-A1A1-4E39-AEF2-5523798AEF48%7D&amp;file=Induction%20Checklist%2002.10.2018%20(5).docx&amp;action=default&amp;mobileredirect=true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DDEE" w14:textId="77777777" w:rsidR="008F4F7B" w:rsidRDefault="008F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941E" w14:textId="77777777" w:rsidR="00C925C3" w:rsidRDefault="00C925C3" w:rsidP="008F4F7B">
      <w:pPr>
        <w:spacing w:after="0" w:line="240" w:lineRule="auto"/>
      </w:pPr>
      <w:r>
        <w:separator/>
      </w:r>
    </w:p>
  </w:footnote>
  <w:footnote w:type="continuationSeparator" w:id="0">
    <w:p w14:paraId="403FF649" w14:textId="77777777" w:rsidR="00C925C3" w:rsidRDefault="00C925C3" w:rsidP="008F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BD55" w14:textId="77777777" w:rsidR="008F4F7B" w:rsidRDefault="008F4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A6C9" w14:textId="77777777" w:rsidR="008F4F7B" w:rsidRDefault="008F4F7B" w:rsidP="008F4F7B">
    <w:pPr>
      <w:pStyle w:val="Header"/>
    </w:pPr>
    <w:r>
      <w:rPr>
        <w:noProof/>
      </w:rPr>
      <w:drawing>
        <wp:inline distT="0" distB="0" distL="0" distR="0" wp14:anchorId="1C5DFB88" wp14:editId="5C875DE1">
          <wp:extent cx="581025" cy="2143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81025" cy="214322"/>
                  </a:xfrm>
                  <a:prstGeom prst="rect">
                    <a:avLst/>
                  </a:prstGeom>
                  <a:ln w="12700" cap="flat">
                    <a:noFill/>
                    <a:miter lim="400000"/>
                  </a:ln>
                  <a:effectLst/>
                </pic:spPr>
              </pic:pic>
            </a:graphicData>
          </a:graphic>
        </wp:inline>
      </w:drawing>
    </w:r>
    <w:r w:rsidR="4A675E71">
      <w:rPr>
        <w:rFonts w:ascii="Calibri" w:eastAsia="Calibri" w:hAnsi="Calibri" w:cs="Calibri"/>
        <w:lang w:val="en-US"/>
      </w:rPr>
      <w:t>Spectrum Days, Old Coach Road, Droitwich Spa, Worcestershire WR9 8BB Charity Number: 1151711</w:t>
    </w:r>
  </w:p>
  <w:p w14:paraId="1B1F571F" w14:textId="77777777" w:rsidR="008F4F7B" w:rsidRDefault="008F4F7B" w:rsidP="008F4F7B">
    <w:pPr>
      <w:pStyle w:val="Header"/>
    </w:pPr>
    <w:r>
      <w:rPr>
        <w:rFonts w:ascii="Calibri" w:eastAsia="Calibri" w:hAnsi="Calibri" w:cs="Calibri"/>
        <w:lang w:val="en-US"/>
      </w:rPr>
      <w:t xml:space="preserve">Tel: 01905 773725 </w:t>
    </w:r>
    <w:hyperlink r:id="rId2" w:history="1">
      <w:r>
        <w:rPr>
          <w:rStyle w:val="Hyperlink0"/>
          <w:rFonts w:ascii="Calibri" w:eastAsia="Calibri" w:hAnsi="Calibri" w:cs="Calibri"/>
        </w:rPr>
        <w:t>email:gclerici@spectrumdays.co.uk</w:t>
      </w:r>
    </w:hyperlink>
    <w:r>
      <w:rPr>
        <w:rFonts w:ascii="Calibri" w:eastAsia="Calibri" w:hAnsi="Calibri" w:cs="Calibri"/>
        <w:lang w:val="en-US"/>
      </w:rPr>
      <w:t xml:space="preserve"> Web Site: </w:t>
    </w:r>
    <w:hyperlink r:id="rId3" w:history="1">
      <w:r>
        <w:rPr>
          <w:rStyle w:val="Hyperlink0"/>
          <w:rFonts w:ascii="Calibri" w:eastAsia="Calibri" w:hAnsi="Calibri" w:cs="Calibri"/>
        </w:rPr>
        <w:t>www.spectrumdays.co.uk</w:t>
      </w:r>
    </w:hyperlink>
    <w:r>
      <w:rPr>
        <w:rFonts w:ascii="Calibri" w:eastAsia="Calibri" w:hAnsi="Calibri" w:cs="Calibri"/>
        <w:lang w:val="en-US"/>
      </w:rPr>
      <w:t xml:space="preserve"> </w:t>
    </w:r>
  </w:p>
  <w:p w14:paraId="79565B3A" w14:textId="77777777" w:rsidR="008F4F7B" w:rsidRDefault="008F4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959" w14:textId="77777777" w:rsidR="008F4F7B" w:rsidRDefault="008F4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C0E"/>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24D6C"/>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C06B7"/>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827B0"/>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C571B"/>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D6143"/>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73249"/>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9"/>
    <w:rsid w:val="00006F80"/>
    <w:rsid w:val="000138BE"/>
    <w:rsid w:val="00051179"/>
    <w:rsid w:val="00051CA7"/>
    <w:rsid w:val="00064E41"/>
    <w:rsid w:val="00086C90"/>
    <w:rsid w:val="000914FC"/>
    <w:rsid w:val="000A2B94"/>
    <w:rsid w:val="000B2959"/>
    <w:rsid w:val="000B5B83"/>
    <w:rsid w:val="000C4EC1"/>
    <w:rsid w:val="000F1862"/>
    <w:rsid w:val="001237C6"/>
    <w:rsid w:val="001518AC"/>
    <w:rsid w:val="00164382"/>
    <w:rsid w:val="00182740"/>
    <w:rsid w:val="001F33DB"/>
    <w:rsid w:val="00213BB2"/>
    <w:rsid w:val="00243E71"/>
    <w:rsid w:val="002C61F4"/>
    <w:rsid w:val="002D1135"/>
    <w:rsid w:val="002D5352"/>
    <w:rsid w:val="00300ADA"/>
    <w:rsid w:val="00343243"/>
    <w:rsid w:val="003D037B"/>
    <w:rsid w:val="004076DD"/>
    <w:rsid w:val="00417935"/>
    <w:rsid w:val="004263D5"/>
    <w:rsid w:val="004948AA"/>
    <w:rsid w:val="004B5B2D"/>
    <w:rsid w:val="00520835"/>
    <w:rsid w:val="00521068"/>
    <w:rsid w:val="00594677"/>
    <w:rsid w:val="005A66E6"/>
    <w:rsid w:val="005A74C6"/>
    <w:rsid w:val="005C5078"/>
    <w:rsid w:val="00646D72"/>
    <w:rsid w:val="006639EB"/>
    <w:rsid w:val="006A7E7B"/>
    <w:rsid w:val="00701261"/>
    <w:rsid w:val="00711783"/>
    <w:rsid w:val="007A4663"/>
    <w:rsid w:val="007F1725"/>
    <w:rsid w:val="00815B76"/>
    <w:rsid w:val="00825F33"/>
    <w:rsid w:val="008807FC"/>
    <w:rsid w:val="008C05C3"/>
    <w:rsid w:val="008C6485"/>
    <w:rsid w:val="008D053A"/>
    <w:rsid w:val="008F4F7B"/>
    <w:rsid w:val="00952A3C"/>
    <w:rsid w:val="0095618E"/>
    <w:rsid w:val="009849C9"/>
    <w:rsid w:val="009B2687"/>
    <w:rsid w:val="009C5CCF"/>
    <w:rsid w:val="009E1239"/>
    <w:rsid w:val="009E5062"/>
    <w:rsid w:val="00A00E4B"/>
    <w:rsid w:val="00A0626C"/>
    <w:rsid w:val="00AB3FC9"/>
    <w:rsid w:val="00B05C56"/>
    <w:rsid w:val="00B25A68"/>
    <w:rsid w:val="00B420F2"/>
    <w:rsid w:val="00B51CF5"/>
    <w:rsid w:val="00B652C5"/>
    <w:rsid w:val="00BC79E1"/>
    <w:rsid w:val="00C32082"/>
    <w:rsid w:val="00C35FAD"/>
    <w:rsid w:val="00C51478"/>
    <w:rsid w:val="00C84E25"/>
    <w:rsid w:val="00C925C3"/>
    <w:rsid w:val="00CA2FD6"/>
    <w:rsid w:val="00CF17E8"/>
    <w:rsid w:val="00D215F5"/>
    <w:rsid w:val="00D25623"/>
    <w:rsid w:val="00D356FD"/>
    <w:rsid w:val="00D4481A"/>
    <w:rsid w:val="00DB4B15"/>
    <w:rsid w:val="00DD3870"/>
    <w:rsid w:val="00E00E41"/>
    <w:rsid w:val="00E0710F"/>
    <w:rsid w:val="00E813D2"/>
    <w:rsid w:val="00ED3891"/>
    <w:rsid w:val="00F53542"/>
    <w:rsid w:val="00F718E9"/>
    <w:rsid w:val="0624C817"/>
    <w:rsid w:val="0EECA47E"/>
    <w:rsid w:val="2C641384"/>
    <w:rsid w:val="2E0F3FFA"/>
    <w:rsid w:val="30E0D5B5"/>
    <w:rsid w:val="355483FD"/>
    <w:rsid w:val="4218848D"/>
    <w:rsid w:val="4A675E71"/>
    <w:rsid w:val="4AE34FE0"/>
    <w:rsid w:val="54105010"/>
    <w:rsid w:val="573FAD35"/>
    <w:rsid w:val="5A60383F"/>
    <w:rsid w:val="642570C6"/>
    <w:rsid w:val="6716C0E7"/>
    <w:rsid w:val="6AE6C7D7"/>
    <w:rsid w:val="7DF37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930D"/>
  <w15:docId w15:val="{2BFED874-B375-4243-A581-02CD4D6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paragraph" w:styleId="NoSpacing">
    <w:name w:val="No Spacing"/>
    <w:uiPriority w:val="1"/>
    <w:qFormat/>
    <w:rsid w:val="00164382"/>
    <w:pPr>
      <w:spacing w:after="0" w:line="240" w:lineRule="auto"/>
    </w:pPr>
    <w:rPr>
      <w:rFonts w:ascii="Arial" w:eastAsiaTheme="minorEastAsia" w:hAnsi="Arial"/>
      <w:lang w:eastAsia="sk-SK"/>
    </w:rPr>
  </w:style>
  <w:style w:type="paragraph" w:customStyle="1" w:styleId="ParagraphStyle">
    <w:name w:val="Paragraph Style"/>
    <w:rsid w:val="00C51478"/>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FontStyle">
    <w:name w:val="Font Style"/>
    <w:rsid w:val="00C51478"/>
  </w:style>
  <w:style w:type="paragraph" w:customStyle="1" w:styleId="Body">
    <w:name w:val="Body"/>
    <w:rsid w:val="008F4F7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lang w:val="en-US"/>
    </w:rPr>
  </w:style>
  <w:style w:type="character" w:customStyle="1" w:styleId="Hyperlink2">
    <w:name w:val="Hyperlink.2"/>
    <w:basedOn w:val="DefaultParagraphFont"/>
    <w:rsid w:val="008F4F7B"/>
    <w:rPr>
      <w:rFonts w:ascii="Calibri" w:eastAsia="Calibri" w:hAnsi="Calibri" w:cs="Calibri"/>
      <w:color w:val="0000FF"/>
      <w:sz w:val="18"/>
      <w:szCs w:val="18"/>
      <w:u w:val="single" w:color="0000FF"/>
      <w:lang w:val="en-US"/>
      <w14:textOutline w14:w="0" w14:cap="rnd" w14:cmpd="sng" w14:algn="ctr">
        <w14:noFill/>
        <w14:prstDash w14:val="solid"/>
        <w14:bevel/>
      </w14:textOutline>
    </w:rPr>
  </w:style>
  <w:style w:type="paragraph" w:styleId="Header">
    <w:name w:val="header"/>
    <w:basedOn w:val="Normal"/>
    <w:link w:val="HeaderChar"/>
    <w:unhideWhenUsed/>
    <w:rsid w:val="008F4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F7B"/>
    <w:rPr>
      <w:rFonts w:ascii="Arial" w:eastAsiaTheme="minorEastAsia" w:hAnsi="Arial"/>
      <w:lang w:val="en-GB" w:eastAsia="sk-SK"/>
    </w:rPr>
  </w:style>
  <w:style w:type="paragraph" w:styleId="Footer">
    <w:name w:val="footer"/>
    <w:basedOn w:val="Normal"/>
    <w:link w:val="FooterChar"/>
    <w:uiPriority w:val="99"/>
    <w:unhideWhenUsed/>
    <w:rsid w:val="008F4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F7B"/>
    <w:rPr>
      <w:rFonts w:ascii="Arial" w:eastAsiaTheme="minorEastAsia" w:hAnsi="Arial"/>
      <w:lang w:val="en-GB" w:eastAsia="sk-SK"/>
    </w:rPr>
  </w:style>
  <w:style w:type="character" w:customStyle="1" w:styleId="Hyperlink0">
    <w:name w:val="Hyperlink.0"/>
    <w:basedOn w:val="DefaultParagraphFont"/>
    <w:rsid w:val="008F4F7B"/>
    <w:rPr>
      <w:color w:val="0000FF"/>
      <w:u w:val="single" w:color="0000FF"/>
      <w:lang w:val="en-US"/>
      <w14:textOutline w14:w="0" w14:cap="rnd" w14:cmpd="sng" w14:algn="ctr">
        <w14:noFill/>
        <w14:prstDash w14:val="solid"/>
        <w14:bevel/>
      </w14:textOutline>
    </w:rPr>
  </w:style>
  <w:style w:type="character" w:customStyle="1" w:styleId="Hyperlink1">
    <w:name w:val="Hyperlink.1"/>
    <w:basedOn w:val="DefaultParagraphFont"/>
    <w:rsid w:val="008F4F7B"/>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yscic.sharepoint.com/:w:/r/Team/_layouts/15/Doc.aspx?sourcedoc=%257B1C5C9197-A1A1-4E39-AEF2-5523798AEF48%257D&amp;file=Induction%2520Checklist%252002.10.2018%2520(5).docx&amp;action=default&amp;mobileredirect=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dayscic.sharepoint.com/:w:/r/Team/_layouts/15/Doc.aspx?sourcedoc=%257B1C5C9197-A1A1-4E39-AEF2-5523798AEF48%257D&amp;file=Induction%2520Checklist%252002.10.2018%2520(5).docx&amp;action=default&amp;mobileredirect=tru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pectrumdays.co.uk" TargetMode="External"/><Relationship Id="rId2" Type="http://schemas.openxmlformats.org/officeDocument/2006/relationships/hyperlink" Target="mailto:email%253Agclerici@spectrumdays.co.uk" TargetMode="External"/><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2DA6A-E4C3-419D-8ABB-B3A9F14CC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55BB1-257C-4720-A368-F34FD1DD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2982D-D8F4-FC43-8F85-FC842EB28CB9}">
  <ds:schemaRefs>
    <ds:schemaRef ds:uri="http://schemas.openxmlformats.org/officeDocument/2006/bibliography"/>
  </ds:schemaRefs>
</ds:datastoreItem>
</file>

<file path=customXml/itemProps4.xml><?xml version="1.0" encoding="utf-8"?>
<ds:datastoreItem xmlns:ds="http://schemas.openxmlformats.org/officeDocument/2006/customXml" ds:itemID="{6E1025A2-82A3-4915-AF90-52B1886DA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dcterms:created xsi:type="dcterms:W3CDTF">2022-02-01T14:40:00Z</dcterms:created>
  <dcterms:modified xsi:type="dcterms:W3CDTF">2022-02-01T14:40:00Z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Order">
    <vt:r8>55500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